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4" w:lineRule="auto"/>
        <w:jc w:val="left"/>
        <w:rPr>
          <w:rFonts w:ascii="黑体" w:hAnsi="黑体" w:eastAsia="黑体" w:cs="宋体"/>
          <w:kern w:val="0"/>
          <w:sz w:val="30"/>
          <w:szCs w:val="30"/>
        </w:rPr>
      </w:pPr>
      <w:r>
        <w:rPr>
          <w:rFonts w:hint="eastAsia" w:ascii="黑体" w:hAnsi="黑体" w:eastAsia="黑体" w:cs="宋体"/>
          <w:kern w:val="0"/>
          <w:sz w:val="30"/>
          <w:szCs w:val="30"/>
        </w:rPr>
        <w:t>附件</w:t>
      </w:r>
      <w:r>
        <w:rPr>
          <w:rFonts w:ascii="黑体" w:hAnsi="黑体" w:eastAsia="黑体" w:cs="宋体"/>
          <w:kern w:val="0"/>
          <w:sz w:val="30"/>
          <w:szCs w:val="30"/>
        </w:rPr>
        <w:t>1</w:t>
      </w:r>
      <w:r>
        <w:rPr>
          <w:rFonts w:hint="eastAsia" w:ascii="黑体" w:hAnsi="黑体" w:eastAsia="黑体" w:cs="宋体"/>
          <w:kern w:val="0"/>
          <w:sz w:val="30"/>
          <w:szCs w:val="30"/>
        </w:rPr>
        <w:t>：</w:t>
      </w:r>
    </w:p>
    <w:p>
      <w:pPr>
        <w:widowControl/>
        <w:spacing w:line="324" w:lineRule="auto"/>
        <w:jc w:val="center"/>
        <w:rPr>
          <w:rFonts w:hint="eastAsia" w:ascii="黑体" w:hAnsi="黑体" w:eastAsia="黑体" w:cs="黑体"/>
          <w:bCs/>
          <w:snapToGrid w:val="0"/>
          <w:kern w:val="0"/>
          <w:sz w:val="36"/>
          <w:szCs w:val="44"/>
        </w:rPr>
      </w:pPr>
      <w:r>
        <w:rPr>
          <w:rFonts w:hint="eastAsia" w:ascii="黑体" w:hAnsi="黑体" w:eastAsia="黑体" w:cs="黑体"/>
          <w:bCs/>
          <w:snapToGrid w:val="0"/>
          <w:color w:val="000000"/>
          <w:kern w:val="0"/>
          <w:sz w:val="36"/>
          <w:szCs w:val="44"/>
        </w:rPr>
        <w:t>2018年度</w:t>
      </w:r>
      <w:r>
        <w:rPr>
          <w:rFonts w:hint="eastAsia" w:ascii="黑体" w:hAnsi="黑体" w:eastAsia="黑体" w:cs="黑体"/>
          <w:bCs/>
          <w:snapToGrid w:val="0"/>
          <w:kern w:val="0"/>
          <w:sz w:val="36"/>
          <w:szCs w:val="44"/>
        </w:rPr>
        <w:t>太仓市基础研究计划项目</w:t>
      </w:r>
    </w:p>
    <w:p>
      <w:pPr>
        <w:spacing w:line="324" w:lineRule="auto"/>
        <w:jc w:val="center"/>
        <w:rPr>
          <w:rFonts w:hint="eastAsia" w:ascii="黑体" w:hAnsi="黑体" w:eastAsia="黑体" w:cs="黑体"/>
          <w:bCs/>
          <w:snapToGrid w:val="0"/>
          <w:kern w:val="0"/>
          <w:sz w:val="36"/>
          <w:szCs w:val="44"/>
        </w:rPr>
      </w:pPr>
      <w:r>
        <w:rPr>
          <w:rFonts w:hint="eastAsia" w:ascii="黑体" w:hAnsi="黑体" w:eastAsia="黑体" w:cs="黑体"/>
          <w:bCs/>
          <w:snapToGrid w:val="0"/>
          <w:kern w:val="0"/>
          <w:sz w:val="36"/>
          <w:szCs w:val="44"/>
        </w:rPr>
        <w:t>申报要求和指南</w:t>
      </w:r>
    </w:p>
    <w:p>
      <w:pPr>
        <w:spacing w:line="324" w:lineRule="auto"/>
        <w:jc w:val="center"/>
        <w:rPr>
          <w:rFonts w:hint="eastAsia" w:ascii="宋体" w:hAnsi="宋体"/>
          <w:bCs/>
          <w:snapToGrid w:val="0"/>
          <w:kern w:val="0"/>
          <w:sz w:val="32"/>
          <w:szCs w:val="32"/>
        </w:rPr>
      </w:pPr>
    </w:p>
    <w:p>
      <w:pPr>
        <w:keepNext w:val="0"/>
        <w:keepLines w:val="0"/>
        <w:pageBreakBefore w:val="0"/>
        <w:kinsoku/>
        <w:wordWrap/>
        <w:overflowPunct/>
        <w:topLinePunct w:val="0"/>
        <w:autoSpaceDE w:val="0"/>
        <w:autoSpaceDN w:val="0"/>
        <w:bidi w:val="0"/>
        <w:snapToGrid w:val="0"/>
        <w:spacing w:line="560" w:lineRule="exact"/>
        <w:ind w:left="0" w:leftChars="0" w:right="0" w:rightChars="0" w:firstLine="640" w:firstLineChars="200"/>
        <w:jc w:val="both"/>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一、支持类别与申报条件</w:t>
      </w:r>
    </w:p>
    <w:p>
      <w:pPr>
        <w:keepNext w:val="0"/>
        <w:keepLines w:val="0"/>
        <w:pageBreakBefore w:val="0"/>
        <w:kinsoku/>
        <w:wordWrap/>
        <w:overflowPunct/>
        <w:topLinePunct w:val="0"/>
        <w:autoSpaceDE w:val="0"/>
        <w:autoSpaceDN w:val="0"/>
        <w:bidi w:val="0"/>
        <w:snapToGrid w:val="0"/>
        <w:spacing w:line="560" w:lineRule="exact"/>
        <w:ind w:left="0" w:leftChars="0" w:right="0" w:rightChars="0" w:firstLine="566"/>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2018年度太仓市基础研究计划按照面上项目和医疗卫生应用基础研究专项两类组织申报。</w:t>
      </w:r>
    </w:p>
    <w:p>
      <w:pPr>
        <w:keepNext w:val="0"/>
        <w:keepLines w:val="0"/>
        <w:pageBreakBefore w:val="0"/>
        <w:kinsoku/>
        <w:wordWrap/>
        <w:overflowPunct/>
        <w:topLinePunct w:val="0"/>
        <w:autoSpaceDE w:val="0"/>
        <w:autoSpaceDN w:val="0"/>
        <w:bidi w:val="0"/>
        <w:snapToGrid w:val="0"/>
        <w:spacing w:line="560" w:lineRule="exact"/>
        <w:ind w:left="0" w:leftChars="0" w:right="0" w:rightChars="0" w:firstLine="480" w:firstLineChars="150"/>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（一）面上项目。</w:t>
      </w:r>
      <w:r>
        <w:rPr>
          <w:rFonts w:hint="eastAsia" w:ascii="仿宋_GB2312" w:hAnsi="仿宋_GB2312" w:eastAsia="仿宋_GB2312" w:cs="仿宋_GB2312"/>
          <w:snapToGrid w:val="0"/>
          <w:color w:val="000000"/>
          <w:kern w:val="0"/>
          <w:sz w:val="32"/>
          <w:szCs w:val="32"/>
        </w:rPr>
        <w:t>以获得基础研究创新成果为主要目的，着眼于总体布局，突出重点领域，凝聚优势力量，激励原始创新，提升我市基础研究整体水平。</w:t>
      </w:r>
    </w:p>
    <w:p>
      <w:pPr>
        <w:keepNext w:val="0"/>
        <w:keepLines w:val="0"/>
        <w:pageBreakBefore w:val="0"/>
        <w:kinsoku/>
        <w:wordWrap/>
        <w:overflowPunct/>
        <w:topLinePunct w:val="0"/>
        <w:autoSpaceDE w:val="0"/>
        <w:autoSpaceDN w:val="0"/>
        <w:bidi w:val="0"/>
        <w:snapToGrid w:val="0"/>
        <w:spacing w:line="560" w:lineRule="exact"/>
        <w:ind w:left="0" w:leftChars="0" w:right="0" w:rightChars="0" w:firstLine="480" w:firstLineChars="150"/>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（二）医疗卫生应用基础研究专项。</w:t>
      </w:r>
      <w:r>
        <w:rPr>
          <w:rFonts w:hint="eastAsia" w:ascii="仿宋_GB2312" w:hAnsi="仿宋_GB2312" w:eastAsia="仿宋_GB2312" w:cs="仿宋_GB2312"/>
          <w:spacing w:val="-2"/>
          <w:sz w:val="32"/>
          <w:szCs w:val="32"/>
        </w:rPr>
        <w:t>以临床医学应用基础研究创新成果为主要目的，研究并推广一批疾病诊疗关键技术，提升我市临床医学应用基础研究整体创新水平。</w:t>
      </w:r>
      <w:r>
        <w:rPr>
          <w:rFonts w:hint="eastAsia" w:ascii="仿宋_GB2312" w:hAnsi="仿宋_GB2312" w:eastAsia="仿宋_GB2312" w:cs="仿宋_GB2312"/>
          <w:sz w:val="32"/>
          <w:szCs w:val="32"/>
        </w:rPr>
        <w:t>项目申报应</w:t>
      </w:r>
      <w:r>
        <w:rPr>
          <w:rFonts w:hint="eastAsia" w:ascii="仿宋_GB2312" w:hAnsi="仿宋_GB2312" w:eastAsia="仿宋_GB2312" w:cs="仿宋_GB2312"/>
          <w:spacing w:val="-2"/>
          <w:sz w:val="32"/>
          <w:szCs w:val="32"/>
        </w:rPr>
        <w:t>以医疗卫生单位和医学研究单位为主体申报</w:t>
      </w:r>
      <w:r>
        <w:rPr>
          <w:rFonts w:hint="eastAsia" w:ascii="仿宋_GB2312" w:hAnsi="仿宋_GB2312" w:eastAsia="仿宋_GB2312" w:cs="仿宋_GB2312"/>
          <w:snapToGrid w:val="0"/>
          <w:color w:val="000000"/>
          <w:kern w:val="0"/>
          <w:sz w:val="32"/>
          <w:szCs w:val="32"/>
        </w:rPr>
        <w:t>。</w:t>
      </w:r>
    </w:p>
    <w:p>
      <w:pPr>
        <w:keepNext w:val="0"/>
        <w:keepLines w:val="0"/>
        <w:pageBreakBefore w:val="0"/>
        <w:kinsoku/>
        <w:wordWrap/>
        <w:overflowPunct/>
        <w:topLinePunct w:val="0"/>
        <w:bidi w:val="0"/>
        <w:spacing w:line="560" w:lineRule="exact"/>
        <w:ind w:left="0" w:leftChars="0" w:right="0" w:rightChars="0" w:firstLine="61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二、组织方式</w:t>
      </w:r>
    </w:p>
    <w:p>
      <w:pPr>
        <w:keepNext w:val="0"/>
        <w:keepLines w:val="0"/>
        <w:pageBreakBefore w:val="0"/>
        <w:widowControl/>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项目由各区镇科技主管部门审查推荐申报，市属单位由主管部门审查推荐。面上项目采取自由申报方式申报；</w:t>
      </w:r>
      <w:r>
        <w:rPr>
          <w:rFonts w:hint="eastAsia" w:ascii="仿宋_GB2312" w:hAnsi="仿宋_GB2312" w:eastAsia="仿宋_GB2312" w:cs="仿宋_GB2312"/>
          <w:snapToGrid w:val="0"/>
          <w:color w:val="000000"/>
          <w:kern w:val="0"/>
          <w:sz w:val="32"/>
          <w:szCs w:val="32"/>
        </w:rPr>
        <w:t>医疗卫生应用基础研究专项由市属单位审核后推荐申报。</w:t>
      </w:r>
      <w:r>
        <w:rPr>
          <w:rFonts w:hint="eastAsia" w:ascii="仿宋_GB2312" w:hAnsi="仿宋_GB2312" w:eastAsia="仿宋_GB2312" w:cs="仿宋_GB2312"/>
          <w:snapToGrid w:val="0"/>
          <w:kern w:val="0"/>
          <w:sz w:val="32"/>
          <w:szCs w:val="32"/>
        </w:rPr>
        <w:t>项目采取无偿拨款方式支持。</w:t>
      </w:r>
    </w:p>
    <w:p>
      <w:pPr>
        <w:keepNext w:val="0"/>
        <w:keepLines w:val="0"/>
        <w:pageBreakBefore w:val="0"/>
        <w:kinsoku/>
        <w:wordWrap/>
        <w:overflowPunct/>
        <w:topLinePunct w:val="0"/>
        <w:autoSpaceDE w:val="0"/>
        <w:autoSpaceDN w:val="0"/>
        <w:bidi w:val="0"/>
        <w:snapToGrid w:val="0"/>
        <w:spacing w:line="560" w:lineRule="exact"/>
        <w:ind w:left="0" w:leftChars="0" w:right="0" w:rightChars="0" w:firstLine="627" w:firstLineChars="196"/>
        <w:jc w:val="both"/>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三、申报要求</w:t>
      </w:r>
    </w:p>
    <w:p>
      <w:pPr>
        <w:keepNext w:val="0"/>
        <w:keepLines w:val="0"/>
        <w:pageBreakBefore w:val="0"/>
        <w:kinsoku/>
        <w:wordWrap/>
        <w:overflowPunct/>
        <w:topLinePunct w:val="0"/>
        <w:bidi w:val="0"/>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（一）项目负责人必须是太仓市范围内企事业单位在编的正式在职人员，须从其实际工作、并有固定劳资关系的所在工作单位申报，不得通过兼职单位或挂靠单位申报。</w:t>
      </w:r>
    </w:p>
    <w:p>
      <w:pPr>
        <w:keepNext w:val="0"/>
        <w:keepLines w:val="0"/>
        <w:pageBreakBefore w:val="0"/>
        <w:kinsoku/>
        <w:wordWrap/>
        <w:overflowPunct/>
        <w:topLinePunct w:val="0"/>
        <w:bidi w:val="0"/>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本计划在研项目的负责人不得再申报本年度项目；一个项目负责人限报1个本计划项目，同时可参与申报1个项目；同一申报人参与申报项目最多不超过2项；同一项目负责人已将研发内容相同的项目申报其它市科技计划的，不能同时申报本计划。</w:t>
      </w:r>
    </w:p>
    <w:p>
      <w:pPr>
        <w:keepNext w:val="0"/>
        <w:keepLines w:val="0"/>
        <w:pageBreakBefore w:val="0"/>
        <w:kinsoku/>
        <w:wordWrap/>
        <w:overflowPunct/>
        <w:topLinePunct w:val="0"/>
        <w:bidi w:val="0"/>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（三）符合下列条件的项目予以优先支持：项目负责人为38周岁（1980年1月1日以后</w:t>
      </w:r>
      <w:r>
        <w:rPr>
          <w:rFonts w:hint="eastAsia" w:ascii="仿宋_GB2312" w:hAnsi="仿宋_GB2312" w:eastAsia="仿宋_GB2312" w:cs="仿宋_GB2312"/>
          <w:spacing w:val="-2"/>
          <w:sz w:val="32"/>
          <w:szCs w:val="32"/>
        </w:rPr>
        <w:t>出生）以下年轻科技人员</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z w:val="32"/>
          <w:szCs w:val="32"/>
        </w:rPr>
        <w:t>项目负责人</w:t>
      </w:r>
      <w:r>
        <w:rPr>
          <w:rFonts w:hint="eastAsia" w:ascii="仿宋_GB2312" w:hAnsi="仿宋_GB2312" w:eastAsia="仿宋_GB2312" w:cs="仿宋_GB2312"/>
          <w:snapToGrid w:val="0"/>
          <w:color w:val="000000"/>
          <w:kern w:val="0"/>
          <w:sz w:val="32"/>
          <w:szCs w:val="32"/>
        </w:rPr>
        <w:t>未主持过省级及以上科技计划项目，具体指：科技部、国家自然科学基金委以及江苏省科技厅所有科技计划项目。</w:t>
      </w:r>
    </w:p>
    <w:p>
      <w:pPr>
        <w:keepNext w:val="0"/>
        <w:keepLines w:val="0"/>
        <w:pageBreakBefore w:val="0"/>
        <w:kinsoku/>
        <w:wordWrap/>
        <w:overflowPunct/>
        <w:topLinePunct w:val="0"/>
        <w:bidi w:val="0"/>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（四）申请基础研究计划的项目，项目名称和研究内容应符合基础研究定位要求，研究任务设定应与申请经费相匹配。</w:t>
      </w:r>
    </w:p>
    <w:p>
      <w:pPr>
        <w:keepNext w:val="0"/>
        <w:keepLines w:val="0"/>
        <w:pageBreakBefore w:val="0"/>
        <w:kinsoku/>
        <w:wordWrap/>
        <w:overflowPunct/>
        <w:topLinePunct w:val="0"/>
        <w:autoSpaceDE w:val="0"/>
        <w:autoSpaceDN w:val="0"/>
        <w:bidi w:val="0"/>
        <w:snapToGrid w:val="0"/>
        <w:spacing w:line="560" w:lineRule="exact"/>
        <w:ind w:left="0" w:leftChars="0" w:right="0" w:rightChars="0" w:firstLine="627" w:firstLineChars="196"/>
        <w:jc w:val="both"/>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四、</w:t>
      </w:r>
      <w:r>
        <w:rPr>
          <w:rFonts w:hint="eastAsia" w:ascii="黑体" w:hAnsi="黑体" w:eastAsia="黑体" w:cs="黑体"/>
          <w:kern w:val="0"/>
          <w:sz w:val="32"/>
          <w:szCs w:val="32"/>
        </w:rPr>
        <w:t>部门</w:t>
      </w:r>
      <w:r>
        <w:rPr>
          <w:rFonts w:hint="eastAsia" w:ascii="黑体" w:hAnsi="黑体" w:eastAsia="黑体" w:cs="黑体"/>
          <w:snapToGrid w:val="0"/>
          <w:kern w:val="0"/>
          <w:sz w:val="32"/>
          <w:szCs w:val="32"/>
        </w:rPr>
        <w:t xml:space="preserve">联系方式 </w:t>
      </w:r>
    </w:p>
    <w:p>
      <w:pPr>
        <w:keepNext w:val="0"/>
        <w:keepLines w:val="0"/>
        <w:pageBreakBefore w:val="0"/>
        <w:kinsoku/>
        <w:wordWrap/>
        <w:overflowPunct/>
        <w:topLinePunct w:val="0"/>
        <w:bidi w:val="0"/>
        <w:spacing w:line="560" w:lineRule="exact"/>
        <w:ind w:left="0" w:leftChars="0" w:right="0" w:rightChars="0" w:firstLine="608" w:firstLineChars="19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农村科技与社会发展科：陆剑峰  杨伟  </w:t>
      </w:r>
    </w:p>
    <w:p>
      <w:pPr>
        <w:keepNext w:val="0"/>
        <w:keepLines w:val="0"/>
        <w:pageBreakBefore w:val="0"/>
        <w:kinsoku/>
        <w:wordWrap/>
        <w:overflowPunct/>
        <w:topLinePunct w:val="0"/>
        <w:bidi w:val="0"/>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联系电话：53537562</w:t>
      </w:r>
    </w:p>
    <w:p>
      <w:pPr>
        <w:keepNext w:val="0"/>
        <w:keepLines w:val="0"/>
        <w:pageBreakBefore w:val="0"/>
        <w:kinsoku/>
        <w:wordWrap/>
        <w:overflowPunct/>
        <w:topLinePunct w:val="0"/>
        <w:bidi w:val="0"/>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rPr>
          <w:rFonts w:ascii="Times New Roman" w:hAnsi="Times New Roman" w:eastAsia="仿宋_GB2312"/>
          <w:b/>
          <w:sz w:val="32"/>
          <w:szCs w:val="32"/>
        </w:rPr>
      </w:pPr>
    </w:p>
    <w:p>
      <w:pPr>
        <w:jc w:val="center"/>
        <w:rPr>
          <w:rFonts w:ascii="Times New Roman" w:hAnsi="Times New Roman"/>
          <w:b/>
          <w:kern w:val="0"/>
          <w:sz w:val="36"/>
          <w:szCs w:val="36"/>
        </w:rPr>
      </w:pPr>
      <w:r>
        <w:rPr>
          <w:rFonts w:ascii="Times New Roman" w:hAnsiTheme="minorEastAsia"/>
          <w:b/>
          <w:kern w:val="0"/>
          <w:sz w:val="36"/>
          <w:szCs w:val="36"/>
        </w:rPr>
        <w:t>医学学科申报代码表（一级代码）</w:t>
      </w:r>
    </w:p>
    <w:tbl>
      <w:tblPr>
        <w:tblStyle w:val="12"/>
        <w:tblW w:w="856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3385"/>
        <w:gridCol w:w="1275"/>
        <w:gridCol w:w="2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imes New Roman" w:hAnsi="Times New Roman"/>
                <w:b/>
                <w:szCs w:val="21"/>
              </w:rPr>
            </w:pPr>
            <w:r>
              <w:rPr>
                <w:rFonts w:ascii="Times New Roman" w:hAnsi="宋体"/>
                <w:b/>
                <w:szCs w:val="21"/>
              </w:rPr>
              <w:t>一级代码</w:t>
            </w:r>
          </w:p>
        </w:tc>
        <w:tc>
          <w:tcPr>
            <w:tcW w:w="3385" w:type="dxa"/>
            <w:vAlign w:val="center"/>
          </w:tcPr>
          <w:p>
            <w:pPr>
              <w:jc w:val="center"/>
              <w:rPr>
                <w:rFonts w:ascii="Times New Roman" w:hAnsi="Times New Roman"/>
                <w:b/>
                <w:szCs w:val="21"/>
              </w:rPr>
            </w:pPr>
            <w:r>
              <w:rPr>
                <w:rFonts w:ascii="Times New Roman" w:hAnsi="宋体"/>
                <w:b/>
                <w:szCs w:val="21"/>
              </w:rPr>
              <w:t>专科名称</w:t>
            </w:r>
          </w:p>
        </w:tc>
        <w:tc>
          <w:tcPr>
            <w:tcW w:w="1275" w:type="dxa"/>
            <w:vAlign w:val="center"/>
          </w:tcPr>
          <w:p>
            <w:pPr>
              <w:jc w:val="center"/>
              <w:rPr>
                <w:rFonts w:ascii="Times New Roman" w:hAnsi="Times New Roman"/>
                <w:b/>
                <w:szCs w:val="21"/>
              </w:rPr>
            </w:pPr>
            <w:r>
              <w:rPr>
                <w:rFonts w:ascii="Times New Roman" w:hAnsi="宋体"/>
                <w:b/>
                <w:szCs w:val="21"/>
              </w:rPr>
              <w:t>一级代码</w:t>
            </w:r>
          </w:p>
        </w:tc>
        <w:tc>
          <w:tcPr>
            <w:tcW w:w="2586" w:type="dxa"/>
            <w:vAlign w:val="center"/>
          </w:tcPr>
          <w:p>
            <w:pPr>
              <w:jc w:val="center"/>
              <w:rPr>
                <w:rFonts w:ascii="Times New Roman" w:hAnsi="Times New Roman"/>
                <w:b/>
                <w:szCs w:val="21"/>
              </w:rPr>
            </w:pPr>
            <w:r>
              <w:rPr>
                <w:rFonts w:ascii="Times New Roman" w:hAnsi="宋体"/>
                <w:b/>
                <w:szCs w:val="21"/>
              </w:rPr>
              <w:t>专科名称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H01</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呼吸系统</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H17</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康复医学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H02</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循环系统</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H18</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影像与生物医学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H03</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消化系统</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H19</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医学病原微生物与感染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H04</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生殖系统/新生儿</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H20</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检验医学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H05</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泌尿系统</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H22</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放射医学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H06</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运动系统</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H24</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地方病学/职业病学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H07</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内分泌系统/代谢和营养支持</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H25</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老年医学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H08</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血液系统</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H26</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预防医学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H09</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神经系统和精神疾病</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H27</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H10</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医学免疫学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H28</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H12</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眼科学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H29</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中西医结合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H13</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耳鼻咽喉头颈科学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H30</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药物学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H14</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口腔颅颌面科学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H31</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药理学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H15</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急重症医学/创伤/烧伤/整形</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H32</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护理学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H16</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肿瘤学</w:t>
            </w:r>
          </w:p>
        </w:tc>
        <w:tc>
          <w:tcPr>
            <w:tcW w:w="1275" w:type="dxa"/>
            <w:vAlign w:val="center"/>
          </w:tcPr>
          <w:p>
            <w:pPr>
              <w:jc w:val="center"/>
              <w:rPr>
                <w:rFonts w:hint="eastAsia" w:asciiTheme="minorEastAsia" w:hAnsiTheme="minorEastAsia" w:eastAsiaTheme="minorEastAsia" w:cstheme="minorEastAsia"/>
                <w:szCs w:val="21"/>
                <w:highlight w:val="yellow"/>
              </w:rPr>
            </w:pPr>
          </w:p>
        </w:tc>
        <w:tc>
          <w:tcPr>
            <w:tcW w:w="2586" w:type="dxa"/>
            <w:vAlign w:val="center"/>
          </w:tcPr>
          <w:p>
            <w:pPr>
              <w:jc w:val="center"/>
              <w:rPr>
                <w:rFonts w:hint="eastAsia" w:asciiTheme="minorEastAsia" w:hAnsiTheme="minorEastAsia" w:eastAsiaTheme="minorEastAsia" w:cstheme="minorEastAsia"/>
                <w:szCs w:val="21"/>
                <w:highlight w:val="yellow"/>
              </w:rPr>
            </w:pPr>
          </w:p>
        </w:tc>
      </w:tr>
    </w:tbl>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rPr>
          <w:rFonts w:ascii="Times New Roman" w:hAnsi="Times New Roman" w:eastAsia="仿宋_GB2312"/>
          <w:b/>
          <w:sz w:val="32"/>
          <w:szCs w:val="32"/>
        </w:rPr>
      </w:pPr>
    </w:p>
    <w:p>
      <w:pPr>
        <w:jc w:val="center"/>
        <w:rPr>
          <w:rFonts w:ascii="Times New Roman" w:hAnsiTheme="minorEastAsia"/>
          <w:b/>
          <w:kern w:val="0"/>
          <w:sz w:val="36"/>
          <w:szCs w:val="36"/>
        </w:rPr>
      </w:pPr>
      <w:r>
        <w:rPr>
          <w:rFonts w:hint="eastAsia" w:ascii="Times New Roman" w:hAnsiTheme="minorEastAsia"/>
          <w:b/>
          <w:kern w:val="0"/>
          <w:sz w:val="36"/>
          <w:szCs w:val="36"/>
        </w:rPr>
        <w:t>其他</w:t>
      </w:r>
      <w:r>
        <w:rPr>
          <w:rFonts w:ascii="Times New Roman" w:hAnsiTheme="minorEastAsia"/>
          <w:b/>
          <w:kern w:val="0"/>
          <w:sz w:val="36"/>
          <w:szCs w:val="36"/>
        </w:rPr>
        <w:t>学科申报代码表（一级代码）</w:t>
      </w:r>
    </w:p>
    <w:tbl>
      <w:tblPr>
        <w:tblStyle w:val="12"/>
        <w:tblW w:w="856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3385"/>
        <w:gridCol w:w="1275"/>
        <w:gridCol w:w="2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imes New Roman" w:hAnsi="Times New Roman"/>
                <w:b/>
                <w:szCs w:val="21"/>
              </w:rPr>
            </w:pPr>
            <w:r>
              <w:rPr>
                <w:rFonts w:ascii="Times New Roman" w:hAnsi="宋体"/>
                <w:b/>
                <w:szCs w:val="21"/>
              </w:rPr>
              <w:t>一级代码</w:t>
            </w:r>
          </w:p>
        </w:tc>
        <w:tc>
          <w:tcPr>
            <w:tcW w:w="3385" w:type="dxa"/>
            <w:vAlign w:val="center"/>
          </w:tcPr>
          <w:p>
            <w:pPr>
              <w:jc w:val="center"/>
              <w:rPr>
                <w:rFonts w:ascii="Times New Roman" w:hAnsi="Times New Roman"/>
                <w:b/>
                <w:szCs w:val="21"/>
              </w:rPr>
            </w:pPr>
            <w:r>
              <w:rPr>
                <w:rFonts w:ascii="Times New Roman" w:hAnsi="宋体"/>
                <w:b/>
                <w:szCs w:val="21"/>
              </w:rPr>
              <w:t>专科名称</w:t>
            </w:r>
          </w:p>
        </w:tc>
        <w:tc>
          <w:tcPr>
            <w:tcW w:w="1275" w:type="dxa"/>
            <w:vAlign w:val="center"/>
          </w:tcPr>
          <w:p>
            <w:pPr>
              <w:jc w:val="center"/>
              <w:rPr>
                <w:rFonts w:ascii="Times New Roman" w:hAnsi="Times New Roman"/>
                <w:b/>
                <w:szCs w:val="21"/>
              </w:rPr>
            </w:pPr>
            <w:r>
              <w:rPr>
                <w:rFonts w:ascii="Times New Roman" w:hAnsi="宋体"/>
                <w:b/>
                <w:szCs w:val="21"/>
              </w:rPr>
              <w:t>一级代码</w:t>
            </w:r>
          </w:p>
        </w:tc>
        <w:tc>
          <w:tcPr>
            <w:tcW w:w="2586" w:type="dxa"/>
            <w:vAlign w:val="center"/>
          </w:tcPr>
          <w:p>
            <w:pPr>
              <w:jc w:val="center"/>
              <w:rPr>
                <w:rFonts w:ascii="Times New Roman" w:hAnsi="Times New Roman"/>
                <w:b/>
                <w:szCs w:val="21"/>
              </w:rPr>
            </w:pPr>
            <w:r>
              <w:rPr>
                <w:rFonts w:ascii="Times New Roman" w:hAnsi="宋体"/>
                <w:b/>
                <w:szCs w:val="21"/>
              </w:rPr>
              <w:t>专科名称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A01</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C09</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18"/>
                <w:szCs w:val="21"/>
              </w:rPr>
              <w:t>神经科学、认知科学与心理学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A02</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力学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C10</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生物力学与组织工程学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A03</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天文学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C11</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生理学与整合生物学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A04</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物理学</w:t>
            </w:r>
            <w:r>
              <w:rPr>
                <w:rFonts w:hint="eastAsia" w:asciiTheme="minorEastAsia" w:hAnsiTheme="minorEastAsia" w:eastAsiaTheme="minorEastAsia" w:cstheme="minorEastAsia"/>
                <w:color w:val="000000"/>
                <w:kern w:val="0"/>
                <w:sz w:val="20"/>
                <w:szCs w:val="20"/>
                <w:lang w:bidi="ar"/>
              </w:rPr>
              <w:t>Ⅰ</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C12</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发育生物学与生殖生物学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A05</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 w:val="20"/>
                <w:szCs w:val="20"/>
                <w:lang w:bidi="ar"/>
              </w:rPr>
              <w:t>物理学Ⅱ</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C13</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农学基础与生物学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B01</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无机化学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C14</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植物保护学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B02</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有机化学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C15</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园艺学与植物营养学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B03</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物理化学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C16</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林学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B04</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高分子科学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C17</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畜牧学与草地科学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B05</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分析化学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C18</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兽医学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B06</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 w:val="20"/>
                <w:szCs w:val="20"/>
                <w:lang w:bidi="ar"/>
              </w:rPr>
              <w:t>化学工程及工业化学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C19</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水产学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B07</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 w:val="20"/>
                <w:szCs w:val="20"/>
                <w:lang w:bidi="ar"/>
              </w:rPr>
              <w:t>环境化学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C20</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食品科学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C01</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微生物学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D01</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C02</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植物学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D02</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地质学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C03</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D03</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地球化学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C04</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动物学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D04</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地球物理学和空间物理学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C05</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生物物理、生物化学与分子生物学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D05</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大气科学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C06</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遗传学与生物信息学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D06</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海洋科学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C07</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细胞生物学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E01</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金属材料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C08</w:t>
            </w:r>
          </w:p>
        </w:tc>
        <w:tc>
          <w:tcPr>
            <w:tcW w:w="338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免疫学</w:t>
            </w:r>
          </w:p>
        </w:tc>
        <w:tc>
          <w:tcPr>
            <w:tcW w:w="127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E02</w:t>
            </w:r>
          </w:p>
        </w:tc>
        <w:tc>
          <w:tcPr>
            <w:tcW w:w="258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无机非金属材料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E03</w:t>
            </w:r>
          </w:p>
        </w:tc>
        <w:tc>
          <w:tcPr>
            <w:tcW w:w="338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有机高分子材料</w:t>
            </w:r>
          </w:p>
        </w:tc>
        <w:tc>
          <w:tcPr>
            <w:tcW w:w="127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E09</w:t>
            </w:r>
          </w:p>
        </w:tc>
        <w:tc>
          <w:tcPr>
            <w:tcW w:w="2586"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水利科学与海洋工程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E04</w:t>
            </w:r>
          </w:p>
        </w:tc>
        <w:tc>
          <w:tcPr>
            <w:tcW w:w="338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冶金与矿业</w:t>
            </w:r>
          </w:p>
        </w:tc>
        <w:tc>
          <w:tcPr>
            <w:tcW w:w="127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F01</w:t>
            </w:r>
          </w:p>
        </w:tc>
        <w:tc>
          <w:tcPr>
            <w:tcW w:w="2586"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电子学与信息系统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E05</w:t>
            </w:r>
          </w:p>
        </w:tc>
        <w:tc>
          <w:tcPr>
            <w:tcW w:w="338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机械工程</w:t>
            </w:r>
          </w:p>
        </w:tc>
        <w:tc>
          <w:tcPr>
            <w:tcW w:w="127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F02</w:t>
            </w:r>
          </w:p>
        </w:tc>
        <w:tc>
          <w:tcPr>
            <w:tcW w:w="2586"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计算机科学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E06</w:t>
            </w:r>
          </w:p>
        </w:tc>
        <w:tc>
          <w:tcPr>
            <w:tcW w:w="338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工程热物理与能源利用</w:t>
            </w:r>
          </w:p>
        </w:tc>
        <w:tc>
          <w:tcPr>
            <w:tcW w:w="127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F03</w:t>
            </w:r>
          </w:p>
        </w:tc>
        <w:tc>
          <w:tcPr>
            <w:tcW w:w="2586"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自动化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E07</w:t>
            </w:r>
          </w:p>
        </w:tc>
        <w:tc>
          <w:tcPr>
            <w:tcW w:w="338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电气科学与工程</w:t>
            </w:r>
          </w:p>
        </w:tc>
        <w:tc>
          <w:tcPr>
            <w:tcW w:w="127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F04</w:t>
            </w:r>
          </w:p>
        </w:tc>
        <w:tc>
          <w:tcPr>
            <w:tcW w:w="2586"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半导体科学与信息器件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E08</w:t>
            </w:r>
          </w:p>
        </w:tc>
        <w:tc>
          <w:tcPr>
            <w:tcW w:w="338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建筑环境与结构工程</w:t>
            </w:r>
          </w:p>
        </w:tc>
        <w:tc>
          <w:tcPr>
            <w:tcW w:w="1275"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F05</w:t>
            </w:r>
          </w:p>
        </w:tc>
        <w:tc>
          <w:tcPr>
            <w:tcW w:w="2586" w:type="dxa"/>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光学和光电子学</w:t>
            </w:r>
          </w:p>
        </w:tc>
      </w:tr>
    </w:tbl>
    <w:p>
      <w:pPr>
        <w:widowControl/>
        <w:jc w:val="left"/>
        <w:rPr>
          <w:rFonts w:ascii="黑体" w:hAnsi="黑体" w:eastAsia="黑体" w:cs="宋体"/>
          <w:kern w:val="0"/>
          <w:sz w:val="32"/>
          <w:szCs w:val="32"/>
        </w:rPr>
      </w:pPr>
      <w:r>
        <w:rPr>
          <w:rFonts w:ascii="黑体" w:hAnsi="黑体" w:eastAsia="黑体" w:cs="宋体"/>
          <w:kern w:val="0"/>
          <w:sz w:val="32"/>
          <w:szCs w:val="32"/>
        </w:rPr>
        <w:br w:type="page"/>
      </w:r>
    </w:p>
    <w:p>
      <w:pPr>
        <w:widowControl/>
        <w:spacing w:line="324" w:lineRule="auto"/>
        <w:jc w:val="left"/>
        <w:rPr>
          <w:rFonts w:hint="eastAsia" w:ascii="黑体" w:hAnsi="黑体" w:eastAsia="黑体" w:cs="宋体"/>
          <w:kern w:val="0"/>
          <w:sz w:val="30"/>
          <w:szCs w:val="30"/>
        </w:rPr>
      </w:pPr>
      <w:r>
        <w:rPr>
          <w:rFonts w:hint="eastAsia" w:ascii="黑体" w:hAnsi="黑体" w:eastAsia="黑体" w:cs="宋体"/>
          <w:kern w:val="0"/>
          <w:sz w:val="30"/>
          <w:szCs w:val="30"/>
        </w:rPr>
        <w:t>附件2：</w:t>
      </w:r>
    </w:p>
    <w:p>
      <w:pPr>
        <w:widowControl/>
        <w:spacing w:line="324" w:lineRule="auto"/>
        <w:jc w:val="left"/>
        <w:rPr>
          <w:rFonts w:hint="eastAsia" w:ascii="方正大标宋简体" w:hAnsi="方正大标宋简体" w:eastAsia="方正大标宋简体" w:cs="方正大标宋简体"/>
          <w:kern w:val="0"/>
          <w:sz w:val="36"/>
          <w:szCs w:val="36"/>
        </w:rPr>
      </w:pPr>
    </w:p>
    <w:p>
      <w:pPr>
        <w:widowControl/>
        <w:spacing w:line="324" w:lineRule="auto"/>
        <w:ind w:left="540" w:hanging="540" w:hangingChars="150"/>
        <w:jc w:val="center"/>
        <w:rPr>
          <w:rFonts w:hint="eastAsia" w:ascii="黑体" w:hAnsi="黑体" w:eastAsia="黑体" w:cs="黑体"/>
          <w:bCs/>
          <w:snapToGrid w:val="0"/>
          <w:kern w:val="0"/>
          <w:sz w:val="36"/>
          <w:szCs w:val="36"/>
        </w:rPr>
      </w:pPr>
      <w:r>
        <w:rPr>
          <w:rFonts w:hint="eastAsia" w:ascii="黑体" w:hAnsi="黑体" w:eastAsia="黑体" w:cs="黑体"/>
          <w:bCs/>
          <w:snapToGrid w:val="0"/>
          <w:kern w:val="0"/>
          <w:sz w:val="36"/>
          <w:szCs w:val="36"/>
        </w:rPr>
        <w:t>2018年度太仓市重点研发计划（产业前瞻与共性</w:t>
      </w:r>
    </w:p>
    <w:p>
      <w:pPr>
        <w:widowControl/>
        <w:spacing w:line="324" w:lineRule="auto"/>
        <w:ind w:left="540" w:hanging="540" w:hangingChars="150"/>
        <w:jc w:val="center"/>
        <w:rPr>
          <w:rFonts w:hint="eastAsia" w:ascii="黑体" w:hAnsi="黑体" w:eastAsia="黑体" w:cs="黑体"/>
          <w:bCs/>
          <w:snapToGrid w:val="0"/>
          <w:kern w:val="0"/>
          <w:sz w:val="36"/>
          <w:szCs w:val="36"/>
        </w:rPr>
      </w:pPr>
      <w:r>
        <w:rPr>
          <w:rFonts w:hint="eastAsia" w:ascii="黑体" w:hAnsi="黑体" w:eastAsia="黑体" w:cs="黑体"/>
          <w:bCs/>
          <w:snapToGrid w:val="0"/>
          <w:kern w:val="0"/>
          <w:sz w:val="36"/>
          <w:szCs w:val="36"/>
        </w:rPr>
        <w:t>关键技术）项目申报要求和指南</w:t>
      </w:r>
    </w:p>
    <w:p>
      <w:pPr>
        <w:widowControl/>
        <w:spacing w:line="324" w:lineRule="auto"/>
        <w:ind w:left="540" w:hanging="540" w:hangingChars="150"/>
        <w:jc w:val="center"/>
        <w:rPr>
          <w:rFonts w:hint="eastAsia" w:ascii="宋体" w:hAnsi="宋体"/>
          <w:bCs/>
          <w:snapToGrid w:val="0"/>
          <w:kern w:val="0"/>
          <w:sz w:val="36"/>
          <w:szCs w:val="44"/>
        </w:rPr>
      </w:pPr>
    </w:p>
    <w:p>
      <w:pPr>
        <w:keepNext w:val="0"/>
        <w:keepLines w:val="0"/>
        <w:pageBreakBefore w:val="0"/>
        <w:widowControl w:val="0"/>
        <w:kinsoku/>
        <w:wordWrap/>
        <w:overflowPunct/>
        <w:topLinePunct w:val="0"/>
        <w:bidi w:val="0"/>
        <w:spacing w:line="560" w:lineRule="exact"/>
        <w:ind w:right="0" w:rightChars="0" w:firstLine="720"/>
        <w:textAlignment w:val="auto"/>
        <w:outlineLvl w:val="9"/>
        <w:rPr>
          <w:rFonts w:hint="eastAsia" w:ascii="黑体" w:hAnsi="黑体" w:eastAsia="黑体" w:cs="黑体"/>
          <w:sz w:val="32"/>
          <w:szCs w:val="32"/>
        </w:rPr>
      </w:pPr>
      <w:r>
        <w:rPr>
          <w:rFonts w:hint="eastAsia" w:ascii="黑体" w:hAnsi="黑体" w:eastAsia="黑体" w:cs="黑体"/>
          <w:sz w:val="32"/>
          <w:szCs w:val="32"/>
        </w:rPr>
        <w:t>一、项目类别</w:t>
      </w:r>
    </w:p>
    <w:p>
      <w:pPr>
        <w:keepNext w:val="0"/>
        <w:keepLines w:val="0"/>
        <w:pageBreakBefore w:val="0"/>
        <w:widowControl w:val="0"/>
        <w:kinsoku/>
        <w:wordWrap/>
        <w:overflowPunct/>
        <w:topLinePunct w:val="0"/>
        <w:bidi w:val="0"/>
        <w:spacing w:line="560" w:lineRule="exact"/>
        <w:ind w:right="0" w:rightChars="0" w:firstLine="7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本年度太仓市重点研发计划（产业前瞻与共性关键技术）项目分为重点项目和竞争项目两类。</w:t>
      </w:r>
    </w:p>
    <w:p>
      <w:pPr>
        <w:keepNext w:val="0"/>
        <w:keepLines w:val="0"/>
        <w:pageBreakBefore w:val="0"/>
        <w:widowControl w:val="0"/>
        <w:kinsoku/>
        <w:wordWrap/>
        <w:overflowPunct/>
        <w:topLinePunct w:val="0"/>
        <w:bidi w:val="0"/>
        <w:spacing w:line="560" w:lineRule="exact"/>
        <w:ind w:right="0" w:rightChars="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（一）重点项目。</w:t>
      </w:r>
      <w:r>
        <w:rPr>
          <w:rFonts w:hint="eastAsia" w:ascii="仿宋_GB2312" w:hAnsi="仿宋_GB2312" w:eastAsia="仿宋_GB2312" w:cs="仿宋_GB2312"/>
          <w:sz w:val="32"/>
          <w:szCs w:val="32"/>
        </w:rPr>
        <w:t>重点项目需瞄准掌握一批产业高端环节核心技术和未来产业前瞻性技术，凝练项目主题，加强技术集成和项目整合，围绕产业链部署创新链，发挥产学研用各方创新资源和技术优势，开展基于交叉科学的前沿技术研究，加快前瞻性技术、核心关键技术突破，形成原创性技术成果，引领产业创新发展。</w:t>
      </w:r>
    </w:p>
    <w:p>
      <w:pPr>
        <w:keepNext w:val="0"/>
        <w:keepLines w:val="0"/>
        <w:pageBreakBefore w:val="0"/>
        <w:widowControl w:val="0"/>
        <w:kinsoku/>
        <w:wordWrap/>
        <w:overflowPunct/>
        <w:topLinePunct w:val="0"/>
        <w:bidi w:val="0"/>
        <w:spacing w:line="560" w:lineRule="exact"/>
        <w:ind w:right="0" w:rightChars="0" w:firstLine="7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重点项目按照 “项目+课题”的形式进行组织，由项目牵头单位联合课题承担单位共同申报。牵头单位原则上应为主要课题的承担单位，一般为企业。每个重点项目可设置2-3个课题，其中至少有1个课题为企业承担，同一单位只能承担1个课题。项目承担单位为企业的必须注册在太仓市。</w:t>
      </w:r>
    </w:p>
    <w:p>
      <w:pPr>
        <w:keepNext w:val="0"/>
        <w:keepLines w:val="0"/>
        <w:pageBreakBefore w:val="0"/>
        <w:widowControl w:val="0"/>
        <w:kinsoku/>
        <w:wordWrap/>
        <w:overflowPunct/>
        <w:topLinePunct w:val="0"/>
        <w:bidi w:val="0"/>
        <w:spacing w:line="560" w:lineRule="exact"/>
        <w:ind w:right="0" w:rightChars="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（二）竞争项目。</w:t>
      </w:r>
      <w:r>
        <w:rPr>
          <w:rFonts w:hint="eastAsia" w:ascii="仿宋_GB2312" w:hAnsi="仿宋_GB2312" w:eastAsia="仿宋_GB2312" w:cs="仿宋_GB2312"/>
          <w:sz w:val="32"/>
          <w:szCs w:val="32"/>
        </w:rPr>
        <w:t>由各项目承担单位围绕我市重点支持的产业方向，凝练项目主题，聚焦太仓优势产业整体提升及产业转型升级要求，按照面上引导、竞争择优的原则，择优推荐以企业为主、产学研联合开展的具有自主知识产权的创新项目。</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640" w:firstLineChars="200"/>
        <w:textAlignment w:val="auto"/>
        <w:outlineLvl w:val="9"/>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二、申报要求</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一）项目符合太仓市重点研发计划（产业前瞻与共性关键技术）项目申报指南。项目具有明确的研发内容和较强的前瞻性，目标产品具有战略性和产业带动性，能解决我市“十三五”期间重点发展的战略新兴领域企业的技术难题，支撑全市产业结构调整和转型升级。</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（二）项目具有较好的前期研发基础，在本行业本领域具有较强的代表性，必须体现产学研用结合。申报项目负责人及团队具有较高的学术水平和创新能力。项目申报单位须有申请或授权的发明专利。</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三）申报单位为太仓市注册的具有独立法人资格的企业、高校和科研院所，并具有较强的科技投入能力。企业上年度R&amp;D支出占销售收入比重原则上不低于3%，在我局有研发费用加计扣除的备案记录。优先支持高新技术企业、人才企业、科技型中小企业、上年度享受研发费加计扣除政策的企业、高新产值目录内的企业、拥有多项授权发明专利的企业、建有苏州市级以上研发机构的企业。</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四）项目成果具有自主知识产权和可预见的产业化应用前景，成果形式以样品、样机为主。在项目完成时，电子信息领域项目须完成样机系统，能源与资源领域项目须完成小试，先进制造领域项目须完成产品样机，新材料领域项目须完成小试。</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（五）项目实施周期两年，自筹资金与申请市经费比例要求3：1以上，项目采取无偿拨款方式支持。</w:t>
      </w:r>
    </w:p>
    <w:p>
      <w:pPr>
        <w:pStyle w:val="23"/>
        <w:keepNext w:val="0"/>
        <w:keepLines w:val="0"/>
        <w:pageBreakBefore w:val="0"/>
        <w:widowControl w:val="0"/>
        <w:numPr>
          <w:ilvl w:val="0"/>
          <w:numId w:val="1"/>
        </w:numPr>
        <w:kinsoku/>
        <w:wordWrap/>
        <w:overflowPunct/>
        <w:topLinePunct w:val="0"/>
        <w:autoSpaceDE w:val="0"/>
        <w:autoSpaceDN w:val="0"/>
        <w:bidi w:val="0"/>
        <w:adjustRightInd w:val="0"/>
        <w:spacing w:line="560" w:lineRule="exact"/>
        <w:ind w:right="0" w:rightChars="0" w:firstLineChars="0"/>
        <w:jc w:val="left"/>
        <w:textAlignment w:val="auto"/>
        <w:outlineLvl w:val="9"/>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所需附件材料</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（一）必备材料</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申报项目需提供：与项目相关的知识产权证明材料、项目查新报告、项目产学研合作协议、项目负责人及团队学术水平及创新能力证明材料；</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申报单位需提供：营业执照或组织机构代码证复印件、上年度财务报表（含资产负债表、利润表和现金流量表）、上年度社保缴纳人数证明材料（需社保局盖章）、科技人员名单及其工作岗位明细、纳税申报表、规模以上工业企业需提供已建研发机构证明（如在统计系统内填报的107-1表）；</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480" w:firstLineChars="15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（二）其他材料：</w:t>
      </w:r>
      <w:r>
        <w:rPr>
          <w:rFonts w:hint="eastAsia" w:ascii="仿宋_GB2312" w:hAnsi="仿宋_GB2312" w:eastAsia="仿宋_GB2312" w:cs="仿宋_GB2312"/>
          <w:snapToGrid w:val="0"/>
          <w:color w:val="000000"/>
          <w:kern w:val="0"/>
          <w:sz w:val="32"/>
          <w:szCs w:val="32"/>
        </w:rPr>
        <w:t>近三年申报单位申请或授权的发明专利证明材料、高新技术企业证书、人才荣誉证书、研发机构认定证书等相关证明材料。</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四、部门联系方式</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发展计划科：李喜英   张洋</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联系电话：53523295</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五、申报指南</w:t>
      </w:r>
    </w:p>
    <w:p>
      <w:pPr>
        <w:keepNext w:val="0"/>
        <w:keepLines w:val="0"/>
        <w:pageBreakBefore w:val="0"/>
        <w:widowControl w:val="0"/>
        <w:kinsoku/>
        <w:wordWrap/>
        <w:overflowPunct/>
        <w:topLinePunct w:val="0"/>
        <w:autoSpaceDE w:val="0"/>
        <w:autoSpaceDN w:val="0"/>
        <w:bidi w:val="0"/>
        <w:snapToGrid w:val="0"/>
        <w:spacing w:line="560" w:lineRule="exact"/>
        <w:ind w:right="0" w:rightChars="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（一） 《国家重点支持的高新技术领域》部分，需对应到第四级子目录</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1001 对应“先进制造与自动化”</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1002 对应“新材料”</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（二）2018年江苏省重点研发计划（产业前瞻与共性关键技术）项目指南</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1.产业前瞻技术研发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本类项目重点支持对前瞻性产业培育具有较强带动性的产业前瞻技术，提升产业技术原始创新能力，为未来发展提供技术先导。重点项目只可申报本领域。</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（1）未来网络与通信</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1011 智能协同异构网络组网、软件定义网络（SDN）、网络功能虚拟化（NFV）等新一代网络关键技术与设备研发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1012 网络空间信息安全、保密及密码关键技术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1013 无人机通信组网与空地海一体化信息网络关键技术与设备</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1014 新一代（5G 和 B5G）移动通信、无线光通信、量子通信关键技术与设备研发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（2）人工智能</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1021 云计算、雾计算、大数据、机器学习等核心技术及软件</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1022 自然语言处理、语义对话、生物特征识别、新型交互模态、虚拟增强现实等应用关键技术、软件及系统</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1023 类脑计算芯片、新型感知器件及芯片等人工智能专用硬件和模组研发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1024 可穿戴智能设备、车载智能产品等移动智能终端关键技术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（3）物联网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1031 超高频和微波 RFID 标签、信息感知技术与智能终端、智能硬件等关键技术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1032 兼容多标准的超高频 RFID 读写器核心芯片关键技术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1033 物联网智能接入技术、泛在网络及其组网技术、平台与系统集成关键技术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1034 传感器安全防渗透关键技术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（4）高端芯片</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1041 低功耗传感器、移动智能终端芯片、高性能 FPGA 等高端芯片设计技术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1042 高压功率集成电路、新一代功率半导体器件等先进制造工艺及设备研发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1043 板级 Fanout 封装、多芯片系统集成封装（SiP）、三维封装等先进封装测试技术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1044 化学增幅型光刻胶、大尺寸单晶硅片、半导体芯片贴装用导电浆料、高功率密度封装材料、底填塑封料、高纯度化学试剂等关键材料制备技术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（5）纳米材料及器件</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1051 新型纳米传感器、光电转换器件、高效纳米材料储能等微纳器件制造技术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1052 纳米改性金属、纳米陶瓷、纳米生物、纳米热电转换、二维晶体材料等新型纳米结构、功能材料制备与应用技术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1053 纳米宏量制备技术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1054 石墨烯、碳纳米管、碳纳米纤维等先进碳材料制备及跨界应用技术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（6）智能机器人</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1061 高可靠性减速器、驱动器、控制器、传感器和灵巧末端作业工具等机器人核心零部件研发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1062 机器人学习与认知、人机共融、控制系统、检测诊断等关键技术及软件</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1063 医疗康复、智能家居等高端服务机器人与智能无人机设计制造关键技术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1064 先进工业机器人、特种作业机器人等整机设计制造关键技术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（7）智能制造</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1071 面向新兴应用领域的高精度、低成本、多材料三维打印关键技术及设备研发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1072 精密数控、智能加工、激光精细加工等成套装备及系统研发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1073 智能感知、精密在线检测、智能仪表等智能测控装置与系统研发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1074 全网互联、协同制造、人机混合智能等智能制造关键技术及软件系统</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（8）高端装备制造</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1081 高性能大功率光纤激光器、大功率液压系统、精密机械传动系统等核心部件设计与制造技术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1082 高端光伏装备、半导体专用装备、航空航天装备等高性能装备设计与制造技术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1083 先进轨道交通、高技术船舶、大吨位智能化工程机械、自动化成套装备等大型整机装备设计及系统集成研发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1084 大型复杂装备产品全生命周期绿色制造技术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（9）高效能源</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1091 硅片薄片化技术、低成本高效太阳能电池及组件制备关键技术及工艺</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1092 先进风电机组、生物质发电等关键技术及工艺研发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1093 远距离特高压输电、大规模可再生能源并网与消纳、大功率无线充电等关键技术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1094 能源互联网和大容量储能、能源微网、微能量收集等关键技术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（10）新能源汽车</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1101 大容量高功率密度动力电池、燃料电池等关键技术及部件研发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1102 高性能驱动电机及分布式驱动关键技术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1103 能源管理系统、电控系统、辅助驾驶等智能化关键技术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1104 新能源汽车整车集成及轻量化设计及制造技术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（11）其他产业前瞻技术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1111 除上述所列技术方向外，其他产业前瞻技术。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2.共性关键技术攻关</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本类项目重点支持高技术优势产业和新兴产业发展所需的具有较强带动性的共性关键技术，为产业创新发展提供技术支撑。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（1）电子信息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2011 分布式计算与存储等先进数据库技术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2012 E级计算机核心技术及应用软件研发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2013 移动互联网、工业控制软件等高端软件技术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2014 大功率电力电子器件、OLED等新型显示器件、可见光通信、高端传感器等核心电子器件及设备研发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（2）新材料</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2021 氮化镓（GaN）、碳化硅（SiC）等第三代半导体材料及器件制备技术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 高端光电子材料及先进显示材料制备与应用技术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2023 特种高分子、特种分离膜、特种稀土等新型功能材料制备技术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2024 高性能合金、高性能纤维、高端硅基等新型结构材料制备技术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（3）先进制造</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2031 复杂产品一体化设计等先进制造工艺研发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2032 气体轴承、高速精密轴承、轻合金齿轮箱、高端液压件等高性能机械基础件制造技术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2033 激光加工等特种加工新技术与新工艺</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2034 设计优化、寿命预测、安全生产等关键技术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（4）节能减排技术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2041 三废高效洁净处理及资源化利用技术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2042 高效洁净燃烧、新型余废热高效利用等减排关键技术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2043 建筑节能、半导体照明、能源高效转换等节能关键技术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2044 绿色循环制造和清洁生产技术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（5）军民融合</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2051 新型高温超导材料、航空航天用高温合金材料、高强度碳纤维等先进材料制备及应用研发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2052 航空发动机、新一代雷达、北斗导航通信等面向空天领域的关键技术、核心部件及装备研发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2053 移动核电站、海水淡化膜等面向海洋领域的关键技术、核心部件及装备研发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（6）制造业信息化</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2061 跨区域协同、数字化综合集成等企业管理信息化平台技术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2062 基于互联网的云制造、按需制造、众包设计、精准营销等新技术新模式开发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2063 制造业生产性服务支撑系统研发与应用创新</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2064 互联网金融服务等企业制造及服务信息化技术研发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（7）文化科技创新</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2071 数字媒体等先进展示技术与产品研发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2072 现代舞台成套技术集成与产品研发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2073 三网融合环境下互动电视服务技术集成</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2074 数字出版内容资源聚合与投送云服务技术研发</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（8）其他产业共性关键技术</w:t>
      </w:r>
    </w:p>
    <w:p>
      <w:pPr>
        <w:keepNext w:val="0"/>
        <w:keepLines w:val="0"/>
        <w:pageBreakBefore w:val="0"/>
        <w:widowControl w:val="0"/>
        <w:kinsoku/>
        <w:wordWrap/>
        <w:overflowPunct/>
        <w:topLinePunct w:val="0"/>
        <w:autoSpaceDE w:val="0"/>
        <w:autoSpaceDN w:val="0"/>
        <w:bidi w:val="0"/>
        <w:snapToGrid w:val="0"/>
        <w:spacing w:line="560" w:lineRule="exact"/>
        <w:ind w:right="0" w:rightChars="0" w:firstLine="566"/>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2081 除上述所列技术方向外，其他产业共性关键技术。</w:t>
      </w: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0"/>
          <w:szCs w:val="30"/>
        </w:rPr>
      </w:pPr>
      <w:r>
        <w:rPr>
          <w:rFonts w:hint="eastAsia" w:ascii="黑体" w:hAnsi="黑体" w:eastAsia="黑体" w:cs="宋体"/>
          <w:kern w:val="0"/>
          <w:sz w:val="30"/>
          <w:szCs w:val="30"/>
        </w:rPr>
        <w:t xml:space="preserve">附件 </w:t>
      </w:r>
      <w:r>
        <w:rPr>
          <w:rFonts w:ascii="黑体" w:hAnsi="黑体" w:eastAsia="黑体" w:cs="宋体"/>
          <w:kern w:val="0"/>
          <w:sz w:val="30"/>
          <w:szCs w:val="30"/>
        </w:rPr>
        <w:t>3</w:t>
      </w:r>
    </w:p>
    <w:p>
      <w:pPr>
        <w:widowControl/>
        <w:spacing w:line="324" w:lineRule="auto"/>
        <w:jc w:val="left"/>
        <w:rPr>
          <w:rFonts w:ascii="黑体" w:hAnsi="黑体" w:eastAsia="黑体" w:cs="宋体"/>
          <w:kern w:val="0"/>
          <w:sz w:val="32"/>
          <w:szCs w:val="32"/>
        </w:rPr>
      </w:pPr>
    </w:p>
    <w:p>
      <w:pPr>
        <w:tabs>
          <w:tab w:val="left" w:pos="9193"/>
          <w:tab w:val="left" w:pos="9827"/>
        </w:tabs>
        <w:autoSpaceDE w:val="0"/>
        <w:autoSpaceDN w:val="0"/>
        <w:snapToGrid w:val="0"/>
        <w:spacing w:line="560" w:lineRule="exact"/>
        <w:jc w:val="center"/>
        <w:rPr>
          <w:rFonts w:hint="eastAsia" w:ascii="黑体" w:hAnsi="黑体" w:eastAsia="黑体" w:cs="黑体"/>
          <w:bCs/>
          <w:snapToGrid w:val="0"/>
          <w:kern w:val="0"/>
          <w:sz w:val="36"/>
          <w:szCs w:val="44"/>
        </w:rPr>
      </w:pPr>
      <w:r>
        <w:rPr>
          <w:rFonts w:hint="eastAsia" w:ascii="黑体" w:hAnsi="黑体" w:eastAsia="黑体" w:cs="黑体"/>
          <w:bCs/>
          <w:snapToGrid w:val="0"/>
          <w:kern w:val="0"/>
          <w:sz w:val="36"/>
          <w:szCs w:val="44"/>
        </w:rPr>
        <w:t>2018年度太仓市重点研发计划（社会发展）项目</w:t>
      </w:r>
    </w:p>
    <w:p>
      <w:pPr>
        <w:tabs>
          <w:tab w:val="left" w:pos="9193"/>
          <w:tab w:val="left" w:pos="9827"/>
        </w:tabs>
        <w:autoSpaceDE w:val="0"/>
        <w:autoSpaceDN w:val="0"/>
        <w:snapToGrid w:val="0"/>
        <w:spacing w:line="560" w:lineRule="exact"/>
        <w:jc w:val="center"/>
        <w:rPr>
          <w:rFonts w:hint="eastAsia" w:ascii="黑体" w:hAnsi="黑体" w:eastAsia="黑体" w:cs="黑体"/>
          <w:bCs/>
          <w:snapToGrid w:val="0"/>
          <w:kern w:val="0"/>
          <w:sz w:val="36"/>
          <w:szCs w:val="44"/>
        </w:rPr>
      </w:pPr>
      <w:r>
        <w:rPr>
          <w:rFonts w:hint="eastAsia" w:ascii="黑体" w:hAnsi="黑体" w:eastAsia="黑体" w:cs="黑体"/>
          <w:bCs/>
          <w:snapToGrid w:val="0"/>
          <w:kern w:val="0"/>
          <w:sz w:val="36"/>
          <w:szCs w:val="44"/>
        </w:rPr>
        <w:t>申报要求和指南</w:t>
      </w:r>
    </w:p>
    <w:p>
      <w:pPr>
        <w:tabs>
          <w:tab w:val="left" w:pos="9193"/>
          <w:tab w:val="left" w:pos="9827"/>
        </w:tabs>
        <w:autoSpaceDE w:val="0"/>
        <w:autoSpaceDN w:val="0"/>
        <w:snapToGrid w:val="0"/>
        <w:spacing w:line="560" w:lineRule="exact"/>
        <w:jc w:val="center"/>
        <w:rPr>
          <w:rFonts w:hint="eastAsia" w:ascii="方正大标宋简体" w:hAnsi="方正大标宋简体" w:eastAsia="方正大标宋简体" w:cs="方正大标宋简体"/>
          <w:bCs/>
          <w:snapToGrid w:val="0"/>
          <w:kern w:val="0"/>
          <w:sz w:val="36"/>
          <w:szCs w:val="44"/>
        </w:rPr>
      </w:pP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一、支持类别</w:t>
      </w:r>
    </w:p>
    <w:p>
      <w:pPr>
        <w:keepNext w:val="0"/>
        <w:keepLines w:val="0"/>
        <w:pageBreakBefore w:val="0"/>
        <w:kinsoku/>
        <w:wordWrap/>
        <w:overflowPunct/>
        <w:topLinePunct w:val="0"/>
        <w:autoSpaceDE/>
        <w:autoSpaceDN/>
        <w:bidi w:val="0"/>
        <w:adjustRightInd w:val="0"/>
        <w:spacing w:line="560" w:lineRule="exact"/>
        <w:ind w:left="0" w:leftChars="0" w:right="0" w:rightChars="0" w:firstLine="480" w:firstLineChars="15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（一）科技示范工程</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民生科技重点领域的关键问题，以各级政府实事工程为依托，针对人民群众关心的热点社会发展问题，在生态环境、文化传承、科学健身等重点领域，组织开展关键技术集成应用与综合示范，让科技创新惠及百姓生活。申报单位须是</w:t>
      </w:r>
      <w:r>
        <w:rPr>
          <w:rFonts w:hint="eastAsia" w:ascii="仿宋_GB2312" w:hAnsi="仿宋_GB2312" w:eastAsia="仿宋_GB2312" w:cs="仿宋_GB2312"/>
          <w:bCs/>
          <w:sz w:val="32"/>
          <w:szCs w:val="32"/>
        </w:rPr>
        <w:t>项目建设与运行的主体</w:t>
      </w:r>
      <w:r>
        <w:rPr>
          <w:rFonts w:hint="eastAsia" w:ascii="仿宋_GB2312" w:hAnsi="仿宋_GB2312" w:eastAsia="仿宋_GB2312" w:cs="仿宋_GB2312"/>
          <w:sz w:val="32"/>
          <w:szCs w:val="32"/>
        </w:rPr>
        <w:t>，鼓励与管理部门、高校科研机构、有关企业联合申报。</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480" w:firstLineChars="150"/>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（二）生物医药</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重点支持具有自主知识产权和自主品牌的创新药物、医疗器械和生物技术产品，推动我市生物技术和新医药产业成为增长速度快、运行质态好、带动作用强的战略性支柱产业。</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480" w:firstLineChars="150"/>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（三）面上项目</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针对我市社会发展领域的关键技术问题，组织开展联合攻关，突破一批关键核心技术并应用示范。主要支持对我市社会发展具有支撑和引领作用，关系民生、受益人群多、技术集成度高、行业或区域特点显著、具有在全市进行示范推广价值的项目。</w:t>
      </w:r>
      <w:r>
        <w:rPr>
          <w:rFonts w:hint="eastAsia" w:ascii="仿宋_GB2312" w:hAnsi="仿宋_GB2312" w:eastAsia="仿宋_GB2312" w:cs="仿宋_GB2312"/>
          <w:sz w:val="32"/>
          <w:szCs w:val="32"/>
        </w:rPr>
        <w:t>项目申报应</w:t>
      </w:r>
      <w:r>
        <w:rPr>
          <w:rFonts w:hint="eastAsia" w:ascii="仿宋_GB2312" w:hAnsi="仿宋_GB2312" w:eastAsia="仿宋_GB2312" w:cs="仿宋_GB2312"/>
          <w:bCs/>
          <w:sz w:val="32"/>
          <w:szCs w:val="32"/>
        </w:rPr>
        <w:t>明确应用实施地</w:t>
      </w:r>
      <w:r>
        <w:rPr>
          <w:rFonts w:hint="eastAsia" w:ascii="仿宋_GB2312" w:hAnsi="仿宋_GB2312" w:eastAsia="仿宋_GB2312" w:cs="仿宋_GB2312"/>
          <w:sz w:val="32"/>
          <w:szCs w:val="32"/>
        </w:rPr>
        <w:t>，鼓励与管理部门、高校科研机构、有关企业联合申报。</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二、申报条件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（一）申报单位应具有规范的管理制度，资产、资信及经营状况良好,项目承担单位自筹经费与项目资助经费的比例不低于1:1；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（二）优先支持近年内有发明专利授权的企业申报的项目，优先支持由国家“千人计划”、省“双创人才”计划等高端人才或团队牵头申报的项目，优先支持高新技术企业申报的项目。</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三、支持方式</w:t>
      </w:r>
    </w:p>
    <w:p>
      <w:pPr>
        <w:keepNext w:val="0"/>
        <w:keepLines w:val="0"/>
        <w:pageBreakBefore w:val="0"/>
        <w:widowControl/>
        <w:kinsoku/>
        <w:wordWrap/>
        <w:overflowPunct/>
        <w:topLinePunct w:val="0"/>
        <w:autoSpaceDE/>
        <w:autoSpaceDN/>
        <w:bidi w:val="0"/>
        <w:adjustRightInd w:val="0"/>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项目采取无偿拨款方式支持。</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四、申报要求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（一）责任与义务。项目法人和项目主管部门对推荐的材料特别是项目申报人的年龄、职称、学位和承担项目情况等要认真审查，严格把关，在申报项目时须出具信用承诺。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（二）项目负责人必须是太仓境内企事业单位在编的正式在职人员，须从其实际工作、并有固定劳资关系的所在工作单位申报，不得通过兼职单位或挂靠单位申报。</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w:t>
      </w:r>
      <w:r>
        <w:rPr>
          <w:rFonts w:hint="eastAsia" w:ascii="黑体" w:hAnsi="黑体" w:eastAsia="黑体" w:cs="黑体"/>
          <w:kern w:val="0"/>
          <w:sz w:val="32"/>
          <w:szCs w:val="32"/>
        </w:rPr>
        <w:t>部门</w:t>
      </w:r>
      <w:r>
        <w:rPr>
          <w:rFonts w:hint="eastAsia" w:ascii="黑体" w:hAnsi="黑体" w:eastAsia="黑体" w:cs="黑体"/>
          <w:color w:val="000000"/>
          <w:kern w:val="0"/>
          <w:sz w:val="32"/>
          <w:szCs w:val="32"/>
        </w:rPr>
        <w:t>联系方式</w:t>
      </w:r>
    </w:p>
    <w:p>
      <w:pPr>
        <w:keepNext w:val="0"/>
        <w:keepLines w:val="0"/>
        <w:pageBreakBefore w:val="0"/>
        <w:kinsoku/>
        <w:wordWrap/>
        <w:overflowPunct/>
        <w:topLinePunct w:val="0"/>
        <w:autoSpaceDE/>
        <w:autoSpaceDN/>
        <w:bidi w:val="0"/>
        <w:spacing w:line="560" w:lineRule="exact"/>
        <w:ind w:left="0" w:leftChars="0" w:right="0" w:rightChars="0" w:firstLine="608" w:firstLineChars="19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农村科技与社会发展科：陆剑峰  杨伟  </w:t>
      </w:r>
    </w:p>
    <w:p>
      <w:pPr>
        <w:keepNext w:val="0"/>
        <w:keepLines w:val="0"/>
        <w:pageBreakBefore w:val="0"/>
        <w:kinsoku/>
        <w:wordWrap/>
        <w:overflowPunct/>
        <w:topLinePunct w:val="0"/>
        <w:autoSpaceDE/>
        <w:autoSpaceDN/>
        <w:bidi w:val="0"/>
        <w:spacing w:line="560" w:lineRule="exact"/>
        <w:ind w:left="0" w:leftChars="0" w:right="0" w:rightChars="0" w:firstLine="608" w:firstLineChars="19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联系电话：53537562</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六、2018年度太仓市重点研发计划（社会发展）项目支持领域</w:t>
      </w:r>
    </w:p>
    <w:p>
      <w:pPr>
        <w:keepNext w:val="0"/>
        <w:keepLines w:val="0"/>
        <w:pageBreakBefore w:val="0"/>
        <w:kinsoku/>
        <w:wordWrap/>
        <w:overflowPunct/>
        <w:topLinePunct w:val="0"/>
        <w:autoSpaceDE/>
        <w:autoSpaceDN/>
        <w:bidi w:val="0"/>
        <w:spacing w:line="560" w:lineRule="exact"/>
        <w:ind w:left="0" w:leftChars="0" w:right="0" w:rightChars="0" w:firstLine="482" w:firstLineChars="1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333333"/>
          <w:sz w:val="32"/>
          <w:szCs w:val="32"/>
        </w:rPr>
        <w:t>（一）</w:t>
      </w:r>
      <w:r>
        <w:rPr>
          <w:rFonts w:hint="eastAsia" w:ascii="仿宋_GB2312" w:hAnsi="仿宋_GB2312" w:eastAsia="仿宋_GB2312" w:cs="仿宋_GB2312"/>
          <w:b/>
          <w:color w:val="000000"/>
          <w:sz w:val="32"/>
          <w:szCs w:val="32"/>
        </w:rPr>
        <w:t>科技示范工程</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31001 大气污染防治科技示范</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napToGrid w:val="0"/>
          <w:color w:val="000000"/>
          <w:kern w:val="0"/>
          <w:sz w:val="32"/>
          <w:szCs w:val="32"/>
        </w:rPr>
        <w:t xml:space="preserve">31002 </w:t>
      </w:r>
      <w:r>
        <w:rPr>
          <w:rFonts w:hint="eastAsia" w:ascii="仿宋_GB2312" w:hAnsi="仿宋_GB2312" w:eastAsia="仿宋_GB2312" w:cs="仿宋_GB2312"/>
          <w:color w:val="000000"/>
          <w:sz w:val="32"/>
          <w:szCs w:val="32"/>
        </w:rPr>
        <w:t>水生态环境综合防治科技示范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31003 土壤污染诊断、治理与修复科技示范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31004 生态园林城市综合建设科技示范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31005 </w:t>
      </w:r>
      <w:r>
        <w:rPr>
          <w:rFonts w:hint="eastAsia" w:ascii="仿宋_GB2312" w:hAnsi="仿宋_GB2312" w:eastAsia="仿宋_GB2312" w:cs="仿宋_GB2312"/>
          <w:snapToGrid w:val="0"/>
          <w:color w:val="000000"/>
          <w:kern w:val="0"/>
          <w:sz w:val="32"/>
          <w:szCs w:val="32"/>
        </w:rPr>
        <w:t>固体废弃物资源化综合利用示范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31005 </w:t>
      </w:r>
      <w:r>
        <w:rPr>
          <w:rFonts w:hint="eastAsia" w:ascii="仿宋_GB2312" w:hAnsi="仿宋_GB2312" w:eastAsia="仿宋_GB2312" w:cs="仿宋_GB2312"/>
          <w:bCs/>
          <w:sz w:val="32"/>
          <w:szCs w:val="32"/>
        </w:rPr>
        <w:t>科学健身关键技术集成应用与科技示范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31006 互联网技术融合城市管理科技示范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31007 文物与文化保护修复科技示范</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31008 </w:t>
      </w:r>
      <w:r>
        <w:rPr>
          <w:rFonts w:hint="eastAsia" w:ascii="仿宋_GB2312" w:hAnsi="仿宋_GB2312" w:eastAsia="仿宋_GB2312" w:cs="仿宋_GB2312"/>
          <w:sz w:val="32"/>
          <w:szCs w:val="32"/>
        </w:rPr>
        <w:t>绿色建筑关键技术科技示范</w:t>
      </w:r>
    </w:p>
    <w:p>
      <w:pPr>
        <w:keepNext w:val="0"/>
        <w:keepLines w:val="0"/>
        <w:pageBreakBefore w:val="0"/>
        <w:kinsoku/>
        <w:wordWrap/>
        <w:overflowPunct/>
        <w:topLinePunct w:val="0"/>
        <w:autoSpaceDE/>
        <w:autoSpaceDN/>
        <w:bidi w:val="0"/>
        <w:spacing w:line="560" w:lineRule="exact"/>
        <w:ind w:left="0" w:leftChars="0" w:right="0" w:rightChars="0" w:firstLine="482" w:firstLineChars="1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333333"/>
          <w:sz w:val="32"/>
          <w:szCs w:val="32"/>
        </w:rPr>
        <w:t>（二）</w:t>
      </w:r>
      <w:r>
        <w:rPr>
          <w:rFonts w:hint="eastAsia" w:ascii="仿宋_GB2312" w:hAnsi="仿宋_GB2312" w:eastAsia="仿宋_GB2312" w:cs="仿宋_GB2312"/>
          <w:b/>
          <w:color w:val="000000"/>
          <w:sz w:val="32"/>
          <w:szCs w:val="32"/>
        </w:rPr>
        <w:t>生物医药</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32001 恶性肿瘤早期精准诊断</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32002 生物（靶向）细胞免疫治疗</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32003 精准医疗技术</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32004 防治重大疾病的治疗性抗体</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32005 重大疾病防治新药开发</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32006 大品种药物的新剂型、新工艺和新用途开发</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32007 重大疾病的早期、快速、灵敏、低成本诊断试剂</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32008 用于新药研发和临床研究的关键生物试剂</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32009 面向组织和器官再造、神经修复等临床治疗需要的高技术医用生物材料</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32010 实用新型医疗器械和装置</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32011 模式动物的开发和创制、基因工程动物模型的研究与运用</w:t>
      </w:r>
    </w:p>
    <w:p>
      <w:pPr>
        <w:pStyle w:val="18"/>
        <w:keepNext w:val="0"/>
        <w:keepLines w:val="0"/>
        <w:pageBreakBefore w:val="0"/>
        <w:kinsoku/>
        <w:wordWrap/>
        <w:overflowPunct/>
        <w:topLinePunct w:val="0"/>
        <w:autoSpaceDE/>
        <w:autoSpaceDN/>
        <w:bidi w:val="0"/>
        <w:spacing w:after="0" w:line="560" w:lineRule="exact"/>
        <w:ind w:left="0" w:leftChars="0" w:right="0" w:rightChars="0" w:firstLine="640"/>
        <w:jc w:val="both"/>
        <w:textAlignment w:val="auto"/>
        <w:rPr>
          <w:rFonts w:hint="eastAsia" w:ascii="仿宋_GB2312" w:hAnsi="仿宋_GB2312" w:eastAsia="仿宋_GB2312" w:cs="仿宋_GB2312"/>
          <w:bCs w:val="0"/>
          <w:snapToGrid/>
          <w:color w:val="000000"/>
          <w:sz w:val="32"/>
          <w:szCs w:val="32"/>
        </w:rPr>
      </w:pPr>
      <w:r>
        <w:rPr>
          <w:rFonts w:hint="eastAsia" w:ascii="仿宋_GB2312" w:hAnsi="仿宋_GB2312" w:eastAsia="仿宋_GB2312" w:cs="仿宋_GB2312"/>
          <w:bCs w:val="0"/>
          <w:snapToGrid/>
          <w:color w:val="000000"/>
          <w:sz w:val="32"/>
          <w:szCs w:val="32"/>
        </w:rPr>
        <w:t>32012 高值精细化学品生物制备</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先支持一类、二类新药和三类医疗器械的研究与开发，支持三类新药的首仿研究；优先支持能在三年内取得国家食品药品监督管理局临床批件或国家、省食品药品监督管理局的注册证书的项目。32001-32003申报单位必须联合三级甲等（中）医院，并附单位间签署的合作协议。</w:t>
      </w:r>
    </w:p>
    <w:p>
      <w:pPr>
        <w:keepNext w:val="0"/>
        <w:keepLines w:val="0"/>
        <w:pageBreakBefore w:val="0"/>
        <w:kinsoku/>
        <w:wordWrap/>
        <w:overflowPunct/>
        <w:topLinePunct w:val="0"/>
        <w:autoSpaceDE/>
        <w:autoSpaceDN/>
        <w:bidi w:val="0"/>
        <w:spacing w:line="560" w:lineRule="exact"/>
        <w:ind w:left="0" w:leftChars="0" w:right="0" w:rightChars="0" w:firstLine="482" w:firstLineChars="1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（三）面上项目</w:t>
      </w:r>
    </w:p>
    <w:p>
      <w:pPr>
        <w:keepNext w:val="0"/>
        <w:keepLines w:val="0"/>
        <w:pageBreakBefore w:val="0"/>
        <w:kinsoku/>
        <w:wordWrap/>
        <w:overflowPunct/>
        <w:topLinePunct w:val="0"/>
        <w:autoSpaceDE/>
        <w:autoSpaceDN/>
        <w:bidi w:val="0"/>
        <w:spacing w:line="560" w:lineRule="exact"/>
        <w:ind w:left="0" w:leftChars="0" w:right="0" w:rightChars="0" w:firstLine="675" w:firstLineChars="21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33001 新型节能减排技术推广应用</w:t>
      </w:r>
    </w:p>
    <w:p>
      <w:pPr>
        <w:keepNext w:val="0"/>
        <w:keepLines w:val="0"/>
        <w:pageBreakBefore w:val="0"/>
        <w:kinsoku/>
        <w:wordWrap/>
        <w:overflowPunct/>
        <w:topLinePunct w:val="0"/>
        <w:autoSpaceDE/>
        <w:autoSpaceDN/>
        <w:bidi w:val="0"/>
        <w:spacing w:line="560" w:lineRule="exact"/>
        <w:ind w:left="0" w:leftChars="0" w:right="0" w:rightChars="0" w:firstLine="675" w:firstLineChars="21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33002 </w:t>
      </w:r>
      <w:r>
        <w:rPr>
          <w:rFonts w:hint="eastAsia" w:ascii="仿宋_GB2312" w:hAnsi="仿宋_GB2312" w:eastAsia="仿宋_GB2312" w:cs="仿宋_GB2312"/>
          <w:sz w:val="32"/>
          <w:szCs w:val="32"/>
        </w:rPr>
        <w:t>新能源与可再生能源利用技术推广应用</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33003 </w:t>
      </w:r>
      <w:r>
        <w:rPr>
          <w:rFonts w:hint="eastAsia" w:ascii="仿宋_GB2312" w:hAnsi="仿宋_GB2312" w:eastAsia="仿宋_GB2312" w:cs="仿宋_GB2312"/>
          <w:sz w:val="32"/>
          <w:szCs w:val="32"/>
        </w:rPr>
        <w:t>老年人和残疾人康复关键技术推广应用</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33004 </w:t>
      </w:r>
      <w:r>
        <w:rPr>
          <w:rFonts w:hint="eastAsia" w:ascii="仿宋_GB2312" w:hAnsi="仿宋_GB2312" w:eastAsia="仿宋_GB2312" w:cs="仿宋_GB2312"/>
          <w:sz w:val="32"/>
          <w:szCs w:val="32"/>
        </w:rPr>
        <w:t>社会治安综合防控关键技术推广应用</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33005 </w:t>
      </w:r>
      <w:r>
        <w:rPr>
          <w:rFonts w:hint="eastAsia" w:ascii="仿宋_GB2312" w:hAnsi="仿宋_GB2312" w:eastAsia="仿宋_GB2312" w:cs="仿宋_GB2312"/>
          <w:sz w:val="32"/>
          <w:szCs w:val="32"/>
        </w:rPr>
        <w:t>妇女儿童健康关键技术推广应用</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33006 </w:t>
      </w:r>
      <w:r>
        <w:rPr>
          <w:rFonts w:hint="eastAsia" w:ascii="仿宋_GB2312" w:hAnsi="仿宋_GB2312" w:eastAsia="仿宋_GB2312" w:cs="仿宋_GB2312"/>
          <w:sz w:val="32"/>
          <w:szCs w:val="32"/>
        </w:rPr>
        <w:t>城市智慧交通关键技术推广应用</w:t>
      </w:r>
    </w:p>
    <w:p>
      <w:pPr>
        <w:keepNext w:val="0"/>
        <w:keepLines w:val="0"/>
        <w:pageBreakBefore w:val="0"/>
        <w:kinsoku/>
        <w:wordWrap/>
        <w:overflowPunct/>
        <w:topLinePunct w:val="0"/>
        <w:autoSpaceDE/>
        <w:autoSpaceDN/>
        <w:bidi w:val="0"/>
        <w:spacing w:line="560" w:lineRule="exact"/>
        <w:ind w:left="0" w:leftChars="0" w:right="0" w:rightChars="0" w:firstLine="624" w:firstLineChars="195"/>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color w:val="000000"/>
          <w:sz w:val="32"/>
          <w:szCs w:val="32"/>
        </w:rPr>
        <w:t>33007 生产安全关键技术推广应用</w:t>
      </w:r>
    </w:p>
    <w:p>
      <w:pPr>
        <w:keepNext w:val="0"/>
        <w:keepLines w:val="0"/>
        <w:pageBreakBefore w:val="0"/>
        <w:kinsoku/>
        <w:wordWrap/>
        <w:overflowPunct/>
        <w:topLinePunct w:val="0"/>
        <w:autoSpaceDE/>
        <w:autoSpaceDN/>
        <w:bidi w:val="0"/>
        <w:spacing w:line="560" w:lineRule="exact"/>
        <w:ind w:left="0" w:leftChars="0" w:right="0" w:rightChars="0" w:firstLine="624" w:firstLineChars="19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33008 </w:t>
      </w:r>
      <w:r>
        <w:rPr>
          <w:rFonts w:hint="eastAsia" w:ascii="仿宋_GB2312" w:hAnsi="仿宋_GB2312" w:eastAsia="仿宋_GB2312" w:cs="仿宋_GB2312"/>
          <w:sz w:val="32"/>
          <w:szCs w:val="32"/>
        </w:rPr>
        <w:t>生态宜居美丽乡村关键技术推广应用</w:t>
      </w:r>
    </w:p>
    <w:p>
      <w:pPr>
        <w:keepNext w:val="0"/>
        <w:keepLines w:val="0"/>
        <w:pageBreakBefore w:val="0"/>
        <w:kinsoku/>
        <w:wordWrap/>
        <w:overflowPunct/>
        <w:topLinePunct w:val="0"/>
        <w:autoSpaceDE/>
        <w:autoSpaceDN/>
        <w:bidi w:val="0"/>
        <w:spacing w:line="560" w:lineRule="exact"/>
        <w:ind w:left="0" w:leftChars="0" w:right="0" w:rightChars="0"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33009 </w:t>
      </w:r>
      <w:r>
        <w:rPr>
          <w:rFonts w:hint="eastAsia" w:ascii="仿宋_GB2312" w:hAnsi="仿宋_GB2312" w:eastAsia="仿宋_GB2312" w:cs="仿宋_GB2312"/>
          <w:sz w:val="32"/>
          <w:szCs w:val="32"/>
        </w:rPr>
        <w:t>社会公共管理关键技术推广应用</w:t>
      </w:r>
    </w:p>
    <w:p>
      <w:pPr>
        <w:keepNext w:val="0"/>
        <w:keepLines w:val="0"/>
        <w:pageBreakBefore w:val="0"/>
        <w:kinsoku/>
        <w:wordWrap/>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560" w:lineRule="exact"/>
        <w:ind w:left="0" w:leftChars="0" w:right="0" w:rightChars="0"/>
        <w:jc w:val="left"/>
        <w:textAlignment w:val="auto"/>
        <w:rPr>
          <w:rFonts w:hint="eastAsia" w:ascii="仿宋_GB2312" w:hAnsi="仿宋_GB2312" w:eastAsia="仿宋_GB2312" w:cs="仿宋_GB2312"/>
          <w:kern w:val="0"/>
          <w:sz w:val="32"/>
          <w:szCs w:val="32"/>
        </w:rPr>
      </w:pPr>
    </w:p>
    <w:p>
      <w:pPr>
        <w:widowControl/>
        <w:jc w:val="left"/>
        <w:rPr>
          <w:rFonts w:ascii="黑体" w:hAnsi="黑体" w:eastAsia="黑体" w:cs="宋体"/>
          <w:kern w:val="0"/>
          <w:sz w:val="32"/>
          <w:szCs w:val="32"/>
        </w:rPr>
      </w:pPr>
      <w:r>
        <w:rPr>
          <w:rFonts w:ascii="黑体" w:hAnsi="黑体" w:eastAsia="黑体" w:cs="宋体"/>
          <w:kern w:val="0"/>
          <w:sz w:val="32"/>
          <w:szCs w:val="32"/>
        </w:rPr>
        <w:br w:type="page"/>
      </w:r>
    </w:p>
    <w:p>
      <w:pPr>
        <w:rPr>
          <w:rFonts w:hint="eastAsia" w:ascii="黑体" w:hAnsi="黑体" w:eastAsia="黑体" w:cs="黑体"/>
          <w:kern w:val="0"/>
          <w:sz w:val="30"/>
          <w:szCs w:val="30"/>
        </w:rPr>
      </w:pPr>
      <w:r>
        <w:rPr>
          <w:rFonts w:hint="eastAsia" w:ascii="黑体" w:hAnsi="黑体" w:eastAsia="黑体" w:cs="黑体"/>
          <w:kern w:val="0"/>
          <w:sz w:val="30"/>
          <w:szCs w:val="30"/>
        </w:rPr>
        <w:t>附件4</w:t>
      </w:r>
    </w:p>
    <w:p>
      <w:pPr>
        <w:rPr>
          <w:rFonts w:hint="eastAsia" w:ascii="方正大标宋简体" w:hAnsi="方正大标宋简体" w:eastAsia="方正大标宋简体" w:cs="方正大标宋简体"/>
          <w:kern w:val="0"/>
          <w:sz w:val="36"/>
          <w:szCs w:val="36"/>
        </w:rPr>
      </w:pPr>
    </w:p>
    <w:p>
      <w:pPr>
        <w:spacing w:line="560" w:lineRule="exact"/>
        <w:jc w:val="center"/>
        <w:rPr>
          <w:rFonts w:hint="eastAsia" w:ascii="黑体" w:hAnsi="黑体" w:eastAsia="黑体" w:cs="黑体"/>
          <w:bCs/>
          <w:snapToGrid w:val="0"/>
          <w:kern w:val="0"/>
          <w:sz w:val="36"/>
          <w:szCs w:val="36"/>
        </w:rPr>
      </w:pPr>
      <w:r>
        <w:rPr>
          <w:rFonts w:hint="eastAsia" w:ascii="黑体" w:hAnsi="黑体" w:eastAsia="黑体" w:cs="黑体"/>
          <w:bCs/>
          <w:snapToGrid w:val="0"/>
          <w:kern w:val="0"/>
          <w:sz w:val="36"/>
          <w:szCs w:val="36"/>
        </w:rPr>
        <w:t>2018年度太仓市科技成果转化、国际科技合作、</w:t>
      </w:r>
    </w:p>
    <w:p>
      <w:pPr>
        <w:spacing w:line="560" w:lineRule="exact"/>
        <w:jc w:val="center"/>
        <w:rPr>
          <w:rFonts w:hint="eastAsia" w:ascii="黑体" w:hAnsi="黑体" w:eastAsia="黑体" w:cs="黑体"/>
          <w:bCs/>
          <w:snapToGrid w:val="0"/>
          <w:kern w:val="0"/>
          <w:sz w:val="36"/>
          <w:szCs w:val="36"/>
        </w:rPr>
      </w:pPr>
      <w:r>
        <w:rPr>
          <w:rFonts w:hint="eastAsia" w:ascii="黑体" w:hAnsi="黑体" w:eastAsia="黑体" w:cs="黑体"/>
          <w:bCs/>
          <w:snapToGrid w:val="0"/>
          <w:kern w:val="0"/>
          <w:sz w:val="36"/>
          <w:szCs w:val="36"/>
        </w:rPr>
        <w:t>软科学研究计划项目申报要求和指南</w:t>
      </w:r>
    </w:p>
    <w:p>
      <w:pPr>
        <w:spacing w:line="560" w:lineRule="exact"/>
        <w:jc w:val="center"/>
        <w:rPr>
          <w:rFonts w:hint="eastAsia" w:ascii="方正大标宋简体" w:hAnsi="方正大标宋简体" w:eastAsia="方正大标宋简体" w:cs="方正大标宋简体"/>
          <w:bCs/>
          <w:snapToGrid w:val="0"/>
          <w:kern w:val="0"/>
          <w:sz w:val="36"/>
          <w:szCs w:val="36"/>
        </w:rPr>
      </w:pPr>
    </w:p>
    <w:p>
      <w:pPr>
        <w:pStyle w:val="19"/>
        <w:spacing w:line="560" w:lineRule="exact"/>
        <w:ind w:firstLine="640" w:firstLineChars="200"/>
        <w:jc w:val="both"/>
        <w:rPr>
          <w:rFonts w:hint="eastAsia" w:ascii="黑体" w:hAnsi="黑体" w:eastAsia="黑体" w:cs="黑体"/>
          <w:bCs w:val="0"/>
          <w:sz w:val="32"/>
          <w:szCs w:val="32"/>
        </w:rPr>
      </w:pPr>
      <w:r>
        <w:rPr>
          <w:rFonts w:hint="eastAsia" w:ascii="黑体" w:hAnsi="黑体" w:eastAsia="黑体" w:cs="黑体"/>
          <w:bCs w:val="0"/>
          <w:sz w:val="32"/>
          <w:szCs w:val="32"/>
        </w:rPr>
        <w:t>一、科技成果转化专项资金</w:t>
      </w:r>
    </w:p>
    <w:p>
      <w:pPr>
        <w:pStyle w:val="19"/>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kern w:val="0"/>
          <w:sz w:val="32"/>
          <w:szCs w:val="32"/>
        </w:rPr>
        <w:t>围绕我市科技创新“五百工程”和“1115”产业目标，</w:t>
      </w:r>
      <w:r>
        <w:rPr>
          <w:rFonts w:hint="eastAsia" w:ascii="仿宋_GB2312" w:hAnsi="仿宋_GB2312" w:eastAsia="仿宋_GB2312" w:cs="仿宋_GB2312"/>
          <w:bCs w:val="0"/>
          <w:sz w:val="32"/>
          <w:szCs w:val="32"/>
        </w:rPr>
        <w:t>鼓励我市企业申报省科技成果转化专项资金项目，加快关键核心技术攻关和科技成果转化，主攻高端技术，发展高端产品，突破高端环节，大力发展产业带动性强的战略整机及产品系统，促进产业优化升级。</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outlineLvl w:val="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（一）申报项目的基本条件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1．项目符合本计划定位要求，有一定技术成熟度，项目实施过程中有明确的研发任务和创新目标，符合国家和我省的产业技术政策，属于《2018年省科技成果转化专项资金项目指南》支持的领域和方向。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2．项目须拥有与其核心技术相关的授权发明专利等自主知识产权，尤其鼓励拥有PCT专利，创新水平处于国内领先或国际先进。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3．项目须有明确的目标产品，且有较好的市场前景，项目完成后能够形成批量生产销售或重大应用示范，无实质性创新内容或属于量产能力放大及技术改造的项目不予受理。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4．通过苏州市科技局初审推荐申报2018年省科技成果转化专项资金项目优先，相关技术项目往年已获批成果转化项目立项的不受理。</w:t>
      </w:r>
    </w:p>
    <w:p>
      <w:pPr>
        <w:spacing w:line="560" w:lineRule="exact"/>
        <w:ind w:firstLine="480" w:firstLineChars="150"/>
        <w:outlineLvl w:val="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（二）申报企业的基本条件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1．申报企业应是2017年1月1日前在我市注册的独立法人企业。高校、科研院所可作为技术依托单位参与项目申报。</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2．申报企业应具备良好的研究开发能力和产业化条件，有稳定增长的研发投入，大中型企业和规模以上高新技术企业须建有研发机构。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3．申报企业资产及经营状态良好，具有较强的资金筹措能力，实到注册资金1000万元以上，2017年度销售收入在3000万元以上，并且盈利。</w:t>
      </w:r>
    </w:p>
    <w:p>
      <w:pPr>
        <w:pStyle w:val="19"/>
        <w:spacing w:line="560" w:lineRule="exact"/>
        <w:ind w:firstLine="480" w:firstLineChars="150"/>
        <w:jc w:val="both"/>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（三）申报材料需提供附件：</w:t>
      </w:r>
    </w:p>
    <w:p>
      <w:pPr>
        <w:pStyle w:val="19"/>
        <w:spacing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工商营业执照复印件；</w:t>
      </w:r>
    </w:p>
    <w:p>
      <w:pPr>
        <w:pStyle w:val="19"/>
        <w:spacing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2016、2017年度审计报告；</w:t>
      </w:r>
    </w:p>
    <w:p>
      <w:pPr>
        <w:pStyle w:val="19"/>
        <w:spacing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产学研合作协议。</w:t>
      </w:r>
    </w:p>
    <w:p>
      <w:pPr>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二、国际科技合作计划</w:t>
      </w:r>
    </w:p>
    <w:p>
      <w:pPr>
        <w:pStyle w:val="6"/>
        <w:keepNext w:val="0"/>
        <w:keepLines w:val="0"/>
        <w:pageBreakBefore w:val="0"/>
        <w:kinsoku/>
        <w:wordWrap/>
        <w:overflowPunct/>
        <w:topLinePunct w:val="0"/>
        <w:autoSpaceDE/>
        <w:autoSpaceDN/>
        <w:bidi w:val="0"/>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强化国际科技交流与合作，鼓励我市企业、高校、科研单位与海外著名高校、科研院所、跨国公司开展长期、稳定的合作。</w:t>
      </w:r>
      <w:r>
        <w:rPr>
          <w:rFonts w:hint="eastAsia" w:ascii="仿宋_GB2312" w:hAnsi="仿宋_GB2312" w:eastAsia="仿宋_GB2312" w:cs="仿宋_GB2312"/>
          <w:sz w:val="32"/>
          <w:szCs w:val="32"/>
        </w:rPr>
        <w:t>优先支持参与国家、省、市科技部门组织的国际交流活动和本年度申报省政策引导类计划（国际科技合作）的企业；重点支持与德国、以色列、芬兰、“一带一路”沿线国家以及麻省理工学院（MIT）产业研发合作项目和“走出去”建立研发机构的项目。</w:t>
      </w:r>
    </w:p>
    <w:p>
      <w:pPr>
        <w:keepNext w:val="0"/>
        <w:keepLines w:val="0"/>
        <w:pageBreakBefore w:val="0"/>
        <w:kinsoku/>
        <w:wordWrap/>
        <w:overflowPunct/>
        <w:topLinePunct w:val="0"/>
        <w:autoSpaceDE/>
        <w:autoSpaceDN/>
        <w:bidi w:val="0"/>
        <w:adjustRightInd w:val="0"/>
        <w:snapToGrid/>
        <w:spacing w:line="560" w:lineRule="exact"/>
        <w:ind w:firstLine="480" w:firstLineChars="15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（一）申报条件：</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1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我市注册的企业或科研院所，与国外相关科研院所或跨国公司签订技术合作协议，有一定的资金、人才、技术，建有苏州市级以上科技基础设施、企业上年度销售在1000万元以上、有盈利和税收，具备实施项目的资金实力。</w:t>
      </w:r>
    </w:p>
    <w:p>
      <w:pPr>
        <w:adjustRightInd w:val="0"/>
        <w:spacing w:line="560" w:lineRule="exact"/>
        <w:ind w:firstLine="480" w:firstLineChars="1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（二）申报材料需提供附件：</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工商营业执照复印件；</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上年度审计报告；</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与外方签订的合作协议或意向书；</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参与国家、省、市科技部门组织的国际交流活动中签约的证明材料（若有）。</w:t>
      </w:r>
    </w:p>
    <w:p>
      <w:pPr>
        <w:spacing w:line="560" w:lineRule="exact"/>
        <w:ind w:firstLine="640" w:firstLineChars="200"/>
        <w:jc w:val="left"/>
        <w:rPr>
          <w:rFonts w:hint="eastAsia" w:ascii="黑体" w:hAnsi="黑体" w:eastAsia="黑体" w:cs="黑体"/>
          <w:b/>
          <w:bCs/>
          <w:sz w:val="32"/>
          <w:szCs w:val="32"/>
        </w:rPr>
      </w:pPr>
      <w:r>
        <w:rPr>
          <w:rFonts w:hint="eastAsia" w:ascii="黑体" w:hAnsi="黑体" w:eastAsia="黑体" w:cs="黑体"/>
          <w:b/>
          <w:bCs/>
          <w:sz w:val="32"/>
          <w:szCs w:val="32"/>
        </w:rPr>
        <w:t>三、软科学研究计划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选择具有战略性、综合性和前瞻性的课题开展研究，为我市社会、经济发展提供参考与支撑。</w:t>
      </w:r>
    </w:p>
    <w:p>
      <w:pPr>
        <w:pStyle w:val="2"/>
        <w:adjustRightInd w:val="0"/>
        <w:snapToGrid w:val="0"/>
        <w:spacing w:line="560" w:lineRule="exact"/>
        <w:ind w:firstLine="480" w:firstLineChars="1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（一）本年度设15项研究课题：</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1．太仓建设临沪科创产业高地研究；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太仓市对德科技合作的发展瓶颈及未来方向研究；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关于推动科技支撑特色小镇创新发展的研究；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关于依托沪上资源加快区镇特色产业发展的研究；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关于用科技手段加快传统产业转型升级的研究；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关于推进众创社区建设的研究；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关于发展壮大我市（高端装备制造、新材料、生物医药）产业集群的研究；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关于加快现代农业发展于农村科技进步的研究；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临沪科创产业高地建设中的人才虹吸效应的研究；</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10.太仓市科技创新创业领军人才评价体系的研究；</w:t>
      </w:r>
    </w:p>
    <w:p>
      <w:pPr>
        <w:widowControl/>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11.太仓市未来产业布局前瞻性研究；</w:t>
      </w:r>
    </w:p>
    <w:p>
      <w:pPr>
        <w:pStyle w:val="21"/>
        <w:numPr>
          <w:ilvl w:val="255"/>
          <w:numId w:val="0"/>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12.太仓市落实国家乡村振兴战略的研究；</w:t>
      </w:r>
    </w:p>
    <w:p>
      <w:pPr>
        <w:pStyle w:val="21"/>
        <w:spacing w:line="56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13.太仓市科技服务业发展的前瞻性研究；</w:t>
      </w:r>
    </w:p>
    <w:p>
      <w:pPr>
        <w:widowControl/>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14.长三角一体化及嘉昆太协同创新核心圈的前瞻性研究；</w:t>
      </w:r>
    </w:p>
    <w:p>
      <w:pPr>
        <w:widowControl/>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15.太仓市构建产业技术创新联盟的研究。</w:t>
      </w:r>
    </w:p>
    <w:p>
      <w:pPr>
        <w:pStyle w:val="21"/>
        <w:spacing w:line="560" w:lineRule="exact"/>
        <w:ind w:firstLine="480" w:firstLineChars="1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（二）申报条件：</w:t>
      </w:r>
    </w:p>
    <w:p>
      <w:pPr>
        <w:pStyle w:val="21"/>
        <w:spacing w:line="560" w:lineRule="exact"/>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在我市注册的事业单位、金融机构、高校院所、企业行业协会；</w:t>
      </w:r>
    </w:p>
    <w:p>
      <w:pPr>
        <w:pStyle w:val="21"/>
        <w:spacing w:line="560" w:lineRule="exact"/>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参与研究的人员一般不少于3人；</w:t>
      </w:r>
    </w:p>
    <w:p>
      <w:pPr>
        <w:pStyle w:val="21"/>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按要求编制研究提纲参加预审。研究提纲需要包含以下内容：（1）研究的目的意义（2）现状分析（3）基本情况（4）主要特点或特征（5）存在问题与原因分析（6）发展思路（7）定位和思路（8）发展目标（9）重点内容（10）其它（11）对策建议。</w:t>
      </w: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四、注意事项</w:t>
      </w:r>
    </w:p>
    <w:p>
      <w:pPr>
        <w:widowControl/>
        <w:spacing w:line="56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（一）本年度各主管部门同类项目限推荐3项，每单位限报1项，主要研究人员有在研科技项目的不受理。</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（二）部门联系</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w:t>
      </w:r>
    </w:p>
    <w:p>
      <w:pPr>
        <w:spacing w:line="56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科技成果与技术市场科： 朱奕超 </w:t>
      </w:r>
    </w:p>
    <w:p>
      <w:pPr>
        <w:spacing w:line="56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联系电话：53522636</w:t>
      </w:r>
    </w:p>
    <w:p>
      <w:pPr>
        <w:pStyle w:val="19"/>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 xml:space="preserve">    </w:t>
      </w:r>
    </w:p>
    <w:p>
      <w:pPr>
        <w:pStyle w:val="19"/>
        <w:keepNext w:val="0"/>
        <w:keepLines w:val="0"/>
        <w:pageBreakBefore w:val="0"/>
        <w:widowControl/>
        <w:kinsoku/>
        <w:wordWrap/>
        <w:overflowPunct/>
        <w:topLinePunct w:val="0"/>
        <w:autoSpaceDE/>
        <w:autoSpaceDN/>
        <w:bidi w:val="0"/>
        <w:adjustRightInd/>
        <w:snapToGrid w:val="0"/>
        <w:spacing w:line="560" w:lineRule="exact"/>
        <w:jc w:val="both"/>
        <w:textAlignment w:val="auto"/>
        <w:outlineLvl w:val="9"/>
        <w:rPr>
          <w:rFonts w:ascii="仿宋" w:hAnsi="仿宋" w:eastAsia="仿宋"/>
          <w:sz w:val="32"/>
          <w:highlight w:val="yellow"/>
        </w:rPr>
      </w:pPr>
      <w:r>
        <w:rPr>
          <w:rFonts w:hint="eastAsia" w:ascii="仿宋_GB2312" w:hAnsi="仿宋_GB2312" w:eastAsia="仿宋_GB2312" w:cs="仿宋_GB2312"/>
          <w:bCs w:val="0"/>
          <w:sz w:val="32"/>
          <w:szCs w:val="32"/>
        </w:rPr>
        <w:t>注：研发机构指获得相应政府管理部门认定的工程技术研究中心、公共技术服务平台、重点实验室、企业研究院、外资研发机构、研究生工作站、博士后工作站、院士工作站、企业技术中心、工程中心、研发中心、检测中心、设计中心、中试基地等；所有规上工业企业申报以上计划的，均需提供上年度工业企业科技活动及相关情况表（表号：107－1、２），科技活动的数据以该表为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br w:type="page"/>
      </w:r>
    </w:p>
    <w:p>
      <w:pPr>
        <w:rPr>
          <w:rFonts w:hint="eastAsia" w:ascii="黑体" w:hAnsi="黑体" w:eastAsia="黑体" w:cs="黑体"/>
          <w:kern w:val="0"/>
          <w:sz w:val="30"/>
          <w:szCs w:val="30"/>
          <w:lang w:val="en-US" w:eastAsia="zh-CN"/>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5</w:t>
      </w:r>
    </w:p>
    <w:p>
      <w:pPr>
        <w:rPr>
          <w:rFonts w:hint="eastAsia" w:ascii="黑体" w:hAnsi="黑体" w:eastAsia="黑体" w:cs="宋体"/>
          <w:kern w:val="0"/>
          <w:sz w:val="32"/>
          <w:szCs w:val="32"/>
          <w:lang w:val="en-US" w:eastAsia="zh-CN"/>
        </w:rPr>
      </w:pPr>
    </w:p>
    <w:p>
      <w:pPr>
        <w:widowControl/>
        <w:spacing w:line="324" w:lineRule="auto"/>
        <w:ind w:left="540" w:hanging="540" w:hangingChars="150"/>
        <w:jc w:val="center"/>
        <w:rPr>
          <w:rFonts w:hint="eastAsia" w:ascii="黑体" w:hAnsi="黑体" w:eastAsia="黑体" w:cs="黑体"/>
          <w:bCs/>
          <w:snapToGrid w:val="0"/>
          <w:kern w:val="0"/>
          <w:sz w:val="36"/>
          <w:szCs w:val="44"/>
        </w:rPr>
      </w:pPr>
      <w:r>
        <w:rPr>
          <w:rFonts w:hint="eastAsia" w:ascii="黑体" w:hAnsi="黑体" w:eastAsia="黑体" w:cs="黑体"/>
          <w:bCs/>
          <w:snapToGrid w:val="0"/>
          <w:kern w:val="0"/>
          <w:sz w:val="36"/>
          <w:szCs w:val="44"/>
        </w:rPr>
        <w:t>2018年度太仓市政策引导类计划（前瞻性联合研究后补助项目、科技副总项目）申报要求和指南</w:t>
      </w:r>
    </w:p>
    <w:p>
      <w:pPr>
        <w:widowControl/>
        <w:spacing w:line="324" w:lineRule="auto"/>
        <w:ind w:left="540" w:hanging="540" w:hangingChars="150"/>
        <w:jc w:val="center"/>
        <w:rPr>
          <w:rFonts w:hint="eastAsia" w:ascii="宋体" w:hAnsi="宋体"/>
          <w:bCs/>
          <w:snapToGrid w:val="0"/>
          <w:kern w:val="0"/>
          <w:sz w:val="36"/>
          <w:szCs w:val="44"/>
        </w:rPr>
      </w:pP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一、前瞻性联合研究后补助项目</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引导、鼓励企业联合高校、科研院所，围绕高新技术产业发展的重点领域和传统产业改造升级的关键技术组织攻关，解决产业共性技术难题，突破核心技术，取得自主知识产权；转化高校、科研院所的科技成果，委托专家教授进行技术攻关、解决技术难题，与高校、研究院所进行科技项目合作等；引导高校院所科研人员围绕企业需求，联合企业共同开展前瞻性技术研发。</w:t>
      </w:r>
    </w:p>
    <w:p>
      <w:pPr>
        <w:keepNext w:val="0"/>
        <w:keepLines w:val="0"/>
        <w:pageBreakBefore w:val="0"/>
        <w:kinsoku/>
        <w:wordWrap/>
        <w:overflowPunct/>
        <w:topLinePunct w:val="0"/>
        <w:bidi w:val="0"/>
        <w:snapToGrid/>
        <w:spacing w:line="560" w:lineRule="exact"/>
        <w:ind w:left="0" w:leftChars="0" w:right="0" w:rightChars="0" w:firstLine="480" w:firstLineChars="150"/>
        <w:textAlignment w:val="auto"/>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（一）申报要求</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申报主体为在我市注册的企业，并具有较强的研究开发能力，具有完成项目所必须的资金投入、人才条件、技术装备等；</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项目内容应符合国家、省、市中长期科技发展规划，技术含量较高，创新性强，有较强的市场竞争力，无知识产权纠纷，内容和目标应具体、可考核，有较好的产业化前景；</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 合作双方应有明确的技术合作或成果转化协议；企业对本项目在2016年1月至2018年7月期间已有累计20万元（含）以上研发经费投入高校院所，重点支持企业投入高校院所的研发经费在100万元以上的项目，所有投入以企业支付凭证或高校院所收款凭证为准（曾获本计划类别资助过的项目经费凭证不重复资助）。</w:t>
      </w:r>
    </w:p>
    <w:p>
      <w:pPr>
        <w:keepNext w:val="0"/>
        <w:keepLines w:val="0"/>
        <w:pageBreakBefore w:val="0"/>
        <w:kinsoku/>
        <w:wordWrap/>
        <w:overflowPunct/>
        <w:topLinePunct w:val="0"/>
        <w:bidi w:val="0"/>
        <w:snapToGrid/>
        <w:spacing w:line="560" w:lineRule="exact"/>
        <w:ind w:left="0" w:leftChars="0" w:right="0" w:rightChars="0" w:firstLine="480" w:firstLineChars="150"/>
        <w:textAlignment w:val="auto"/>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同等条件下重点支持积极参加各类产学研活动的企业、近年来有发明专利授权的企业、有国家“千人计划”或省“双创人才”计划等高端人才的企业、高新技术企业。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申报的题目应为双方已有合作基础且正在实施的项目；申报单位必须建立"校企联盟”（http://jilianonline. cn/）；合作双方应按通用技术开发合同范本签订技术开发合同或协议，内容明确，责权利清晰。</w:t>
      </w:r>
    </w:p>
    <w:p>
      <w:pPr>
        <w:keepNext w:val="0"/>
        <w:keepLines w:val="0"/>
        <w:pageBreakBefore w:val="0"/>
        <w:kinsoku/>
        <w:wordWrap/>
        <w:overflowPunct/>
        <w:topLinePunct w:val="0"/>
        <w:bidi w:val="0"/>
        <w:snapToGrid/>
        <w:spacing w:line="560" w:lineRule="exact"/>
        <w:ind w:left="0" w:leftChars="0" w:right="0" w:rightChars="0" w:firstLine="480" w:firstLineChars="150"/>
        <w:textAlignment w:val="auto"/>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（三）申报材料</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企业营业执照；</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2．上年度财务报表；</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3．项目合作协议，需明确各方的项目出资、项目人员、任务分工、合作机制、知识产权、技术成果转化应用等方面的责任、权利和利益关系，协议或合同对象的合作应持续至本项目完成为止；</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 企业前期研发经费投入的付款凭证；</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 近年来承担的各级各类科研项目、获奖项目、学术专著、论文、知识产权等证明材料；企业资信证明；</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6. 其他相关证明材料。</w:t>
      </w:r>
    </w:p>
    <w:p>
      <w:pPr>
        <w:keepNext w:val="0"/>
        <w:keepLines w:val="0"/>
        <w:pageBreakBefore w:val="0"/>
        <w:kinsoku/>
        <w:wordWrap/>
        <w:overflowPunct/>
        <w:topLinePunct w:val="0"/>
        <w:bidi w:val="0"/>
        <w:snapToGrid/>
        <w:spacing w:line="560" w:lineRule="exact"/>
        <w:ind w:left="0" w:leftChars="0" w:right="0" w:rightChars="0"/>
        <w:textAlignment w:val="auto"/>
        <w:rPr>
          <w:rFonts w:hint="eastAsia" w:ascii="黑体" w:hAnsi="黑体" w:eastAsia="黑体" w:cs="黑体"/>
          <w:snapToGrid w:val="0"/>
          <w:color w:val="000000"/>
          <w:kern w:val="0"/>
          <w:sz w:val="32"/>
          <w:szCs w:val="32"/>
        </w:rPr>
      </w:pPr>
      <w:r>
        <w:rPr>
          <w:rFonts w:hint="eastAsia" w:ascii="黑体" w:hAnsi="黑体" w:eastAsia="黑体" w:cs="黑体"/>
          <w:b/>
          <w:snapToGrid w:val="0"/>
          <w:color w:val="000000"/>
          <w:kern w:val="0"/>
          <w:sz w:val="32"/>
          <w:szCs w:val="32"/>
        </w:rPr>
        <w:t xml:space="preserve">    </w:t>
      </w:r>
      <w:r>
        <w:rPr>
          <w:rFonts w:hint="eastAsia" w:ascii="黑体" w:hAnsi="黑体" w:eastAsia="黑体" w:cs="黑体"/>
          <w:snapToGrid w:val="0"/>
          <w:color w:val="000000"/>
          <w:kern w:val="0"/>
          <w:sz w:val="32"/>
          <w:szCs w:val="32"/>
        </w:rPr>
        <w:t>二、科技副总项目</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科技副总重点支持高端装备制造产业、新材料产业、生物医药产业等新兴产业领域的人才。</w:t>
      </w:r>
    </w:p>
    <w:p>
      <w:pPr>
        <w:keepNext w:val="0"/>
        <w:keepLines w:val="0"/>
        <w:pageBreakBefore w:val="0"/>
        <w:kinsoku/>
        <w:wordWrap/>
        <w:overflowPunct/>
        <w:topLinePunct w:val="0"/>
        <w:bidi w:val="0"/>
        <w:snapToGrid/>
        <w:spacing w:line="560" w:lineRule="exact"/>
        <w:ind w:left="0" w:leftChars="0" w:right="0" w:rightChars="0" w:firstLine="480" w:firstLineChars="150"/>
        <w:textAlignment w:val="auto"/>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（一）工作定位及主要职责</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工作定位：以产学研合作为依托，面向我市企业设立技术副总或副总工程师兼职岗位，从国内一流高校院所柔性引进一批高层次科技人才，指导企业开展技术创新，强化创新管理，提升创新能力。</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主要职责：在推动合作研发项目实施的同时，充分发挥自身专长，积极整合各类创新资源，帮助企业进一步拓宽产学研合作渠道、引进和培养技术创新人才、强化企业研发机构建设、加强知识产权工作、完善企业技术研发体系。</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（二）申报要求</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申报人原则上具有博士学位，其中境外学位需提供教育部留学服务中心学历认证（学位于2000 年之前获得的除外）；年龄不超过45周岁（1973年1月1日以后）。</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申报人应为2017年9月1日至2018年8月31日期间被申报企业聘任的非全职技术副总或副总工程师；入选后能在企业连续工作2年以上，每年为企业服务时间超过3个月，并申报江苏省科技副总项目。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 申报人现工作高校院所的所属学科应有硕士或博士学位授予权或为省级以上重点学科；优先支持：①从申报企业聘用的次月起，申报人计税薪酬月均不少于5000元（以申报企业代扣代缴个人所得税完税证明为准）；②申报企业应于2017年12 月31 日前参加社会保险，并缴纳社保费。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 申报人、申报企业、派出单位应签订《合作协议书》；申报人应能积极协助申报企业完成相关工作任务（如：开展产学研合作、推进科技成果转化、推进技术需求研发、推进研发机构建设、解决关键技术难题、引进培养人才团队、建立完善规章制度、组织专题培训讲座、申报项目成果专利、制定创新发展规划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 申报企业应具备以下资质之一：国家或省认定的创新型企业、高新技术企业、科技企业上市培育计划入库企业、高新技术企业培育库入库企业、科技型中小企业信息库入库企业、农业科技型企业、软件企业、动漫企业；拥有院士工作站、博士后工作站、博士后创新实践基地、研究生工作站、工程技术研究中心、工程研究中心、企业技术中心等省级以上创新平台。</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6. 已获国家“千人计划”、省“双创人才”、省“双创团队”、省“双创博士”、“江苏特聘教授”和“江苏特聘医学专家”资助的人才，不得申报。申报单位限报1人。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both"/>
        <w:textAlignment w:val="auto"/>
        <w:outlineLvl w:val="9"/>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 xml:space="preserve">   （三）所需附件材料</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6"/>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科技副总任职计划书；</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6"/>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申报人身份证件、学历学位证书（海外留学人员应提供国家教育部出具的学历认证）、以往工作经历及业绩证明、所在学科具有硕士、博士学位授予权的证明；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6"/>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 申报企业营业执照、企业申报资质证明、2016-2017年度财务审计报告、2016-2017年企业纳税和社保缴纳材料；</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6"/>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 企业、科技人员、派出单位三方协议、个人所得税税单（协议签订次月至申报截止上月连续税单）等相关证明材料；</w:t>
      </w:r>
    </w:p>
    <w:p>
      <w:pPr>
        <w:keepNext w:val="0"/>
        <w:keepLines w:val="0"/>
        <w:pageBreakBefore w:val="0"/>
        <w:kinsoku/>
        <w:wordWrap/>
        <w:overflowPunct/>
        <w:topLinePunct w:val="0"/>
        <w:autoSpaceDE w:val="0"/>
        <w:autoSpaceDN w:val="0"/>
        <w:bidi w:val="0"/>
        <w:adjustRightInd w:val="0"/>
        <w:snapToGrid/>
        <w:spacing w:line="560" w:lineRule="exact"/>
        <w:ind w:left="0" w:leftChars="0" w:right="0" w:rightChars="0" w:firstLine="645"/>
        <w:jc w:val="left"/>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 实施项目主要成果及其它相关证明材料。</w:t>
      </w:r>
    </w:p>
    <w:p>
      <w:pPr>
        <w:keepNext w:val="0"/>
        <w:keepLines w:val="0"/>
        <w:pageBreakBefore w:val="0"/>
        <w:kinsoku/>
        <w:wordWrap/>
        <w:overflowPunct/>
        <w:topLinePunct w:val="0"/>
        <w:bidi w:val="0"/>
        <w:snapToGrid/>
        <w:spacing w:line="560" w:lineRule="exact"/>
        <w:ind w:left="0" w:leftChars="0" w:right="0" w:rightChars="0" w:firstLine="480" w:firstLineChars="150"/>
        <w:textAlignment w:val="auto"/>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（四）支持措施</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1. 科技局按照一位科技人员5万元的标准给予获批企业经费补贴，其中用于入选人才的个人补助不得低于30%，且不得抵扣工资待遇。</w:t>
      </w:r>
    </w:p>
    <w:p>
      <w:pPr>
        <w:keepNext w:val="0"/>
        <w:keepLines w:val="0"/>
        <w:pageBreakBefore w:val="0"/>
        <w:widowControl w:val="0"/>
        <w:kinsoku/>
        <w:wordWrap/>
        <w:overflowPunct/>
        <w:topLinePunct w:val="0"/>
        <w:bidi w:val="0"/>
        <w:adjustRightInd w:val="0"/>
        <w:snapToGrid/>
        <w:spacing w:line="560" w:lineRule="exact"/>
        <w:ind w:left="0" w:leftChars="0" w:right="0" w:rightChars="0"/>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2. 企业根据科技人员的任职岗位及具体工作任务，给予相应的岗位津贴补助。</w:t>
      </w:r>
    </w:p>
    <w:p>
      <w:pPr>
        <w:keepNext w:val="0"/>
        <w:keepLines w:val="0"/>
        <w:pageBreakBefore w:val="0"/>
        <w:widowControl w:val="0"/>
        <w:kinsoku/>
        <w:wordWrap/>
        <w:overflowPunct/>
        <w:topLinePunct w:val="0"/>
        <w:bidi w:val="0"/>
        <w:adjustRightInd w:val="0"/>
        <w:snapToGrid/>
        <w:spacing w:line="560" w:lineRule="exact"/>
        <w:ind w:left="0" w:leftChars="0" w:right="0" w:rightChars="0"/>
        <w:jc w:val="both"/>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3. 择优推荐申报江苏省“科技副总”计划。</w:t>
      </w:r>
    </w:p>
    <w:p>
      <w:pPr>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黑体" w:hAnsi="黑体" w:eastAsia="黑体" w:cs="黑体"/>
          <w:snapToGrid w:val="0"/>
          <w:color w:val="000000"/>
          <w:kern w:val="0"/>
          <w:sz w:val="32"/>
          <w:szCs w:val="32"/>
        </w:rPr>
      </w:pPr>
      <w:r>
        <w:rPr>
          <w:rFonts w:hint="eastAsia" w:ascii="黑体" w:hAnsi="黑体" w:eastAsia="黑体" w:cs="黑体"/>
          <w:b/>
          <w:snapToGrid w:val="0"/>
          <w:color w:val="000000"/>
          <w:kern w:val="0"/>
          <w:sz w:val="32"/>
          <w:szCs w:val="32"/>
        </w:rPr>
        <w:t xml:space="preserve">    </w:t>
      </w:r>
      <w:r>
        <w:rPr>
          <w:rFonts w:hint="eastAsia" w:ascii="黑体" w:hAnsi="黑体" w:eastAsia="黑体" w:cs="黑体"/>
          <w:snapToGrid w:val="0"/>
          <w:color w:val="000000"/>
          <w:kern w:val="0"/>
          <w:sz w:val="32"/>
          <w:szCs w:val="32"/>
        </w:rPr>
        <w:t>三、部门联系方式</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科技人才与产学研合作科：魏利斌  程嵩颖</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napToGrid w:val="0"/>
          <w:color w:val="000000"/>
          <w:kern w:val="0"/>
          <w:sz w:val="32"/>
          <w:szCs w:val="32"/>
        </w:rPr>
        <w:t>联系电话：53890680</w:t>
      </w:r>
    </w:p>
    <w:p>
      <w:pPr>
        <w:keepNext w:val="0"/>
        <w:keepLines w:val="0"/>
        <w:pageBreakBefore w:val="0"/>
        <w:widowControl/>
        <w:kinsoku/>
        <w:wordWrap/>
        <w:overflowPunct/>
        <w:topLinePunct w:val="0"/>
        <w:bidi w:val="0"/>
        <w:snapToGrid/>
        <w:spacing w:line="560" w:lineRule="exact"/>
        <w:ind w:left="0" w:leftChars="0" w:right="0" w:rightChars="0"/>
        <w:jc w:val="left"/>
        <w:textAlignment w:val="auto"/>
        <w:rPr>
          <w:rFonts w:hint="eastAsia" w:ascii="仿宋_GB2312" w:hAnsi="仿宋_GB2312" w:eastAsia="仿宋_GB2312" w:cs="仿宋_GB2312"/>
          <w:sz w:val="32"/>
          <w:szCs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bCs/>
          <w:sz w:val="32"/>
          <w:szCs w:val="32"/>
          <w:highlight w:val="yellow"/>
        </w:rPr>
      </w:pPr>
      <w:r>
        <w:rPr>
          <w:rFonts w:ascii="仿宋" w:hAnsi="仿宋" w:eastAsia="仿宋"/>
          <w:sz w:val="32"/>
          <w:highlight w:val="yellow"/>
        </w:rPr>
        <w:br w:type="page"/>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6</w:t>
      </w:r>
      <w:r>
        <w:rPr>
          <w:rFonts w:hint="eastAsia" w:ascii="黑体" w:hAnsi="黑体" w:eastAsia="黑体" w:cs="宋体"/>
          <w:color w:val="000000"/>
          <w:kern w:val="0"/>
          <w:sz w:val="30"/>
          <w:szCs w:val="30"/>
        </w:rPr>
        <w:t>：</w:t>
      </w:r>
    </w:p>
    <w:p>
      <w:pPr>
        <w:spacing w:line="324" w:lineRule="auto"/>
        <w:jc w:val="center"/>
        <w:rPr>
          <w:rFonts w:hint="eastAsia" w:ascii="黑体" w:hAnsi="黑体" w:eastAsia="黑体" w:cs="黑体"/>
          <w:sz w:val="36"/>
          <w:szCs w:val="36"/>
        </w:rPr>
      </w:pPr>
      <w:r>
        <w:rPr>
          <w:rFonts w:hint="eastAsia" w:ascii="黑体" w:hAnsi="黑体" w:eastAsia="黑体" w:cs="黑体"/>
          <w:sz w:val="36"/>
          <w:szCs w:val="36"/>
        </w:rPr>
        <w:t>推荐函</w:t>
      </w:r>
    </w:p>
    <w:p>
      <w:pPr>
        <w:spacing w:line="324" w:lineRule="auto"/>
        <w:rPr>
          <w:rFonts w:ascii="仿宋" w:hAnsi="仿宋" w:eastAsia="仿宋" w:cs="Times New Roman"/>
          <w:sz w:val="32"/>
          <w:szCs w:val="32"/>
        </w:rPr>
      </w:pPr>
    </w:p>
    <w:p>
      <w:pPr>
        <w:spacing w:line="324" w:lineRule="auto"/>
        <w:rPr>
          <w:rFonts w:ascii="仿宋" w:hAnsi="仿宋" w:eastAsia="仿宋" w:cs="Times New Roman"/>
          <w:sz w:val="32"/>
          <w:szCs w:val="32"/>
        </w:rPr>
      </w:pPr>
    </w:p>
    <w:p>
      <w:pPr>
        <w:spacing w:line="324" w:lineRule="auto"/>
        <w:rPr>
          <w:rFonts w:ascii="仿宋" w:hAnsi="仿宋" w:eastAsia="仿宋" w:cs="Times New Roman"/>
          <w:sz w:val="32"/>
          <w:szCs w:val="32"/>
        </w:rPr>
      </w:pPr>
      <w:r>
        <w:rPr>
          <w:rFonts w:hint="eastAsia" w:ascii="仿宋" w:hAnsi="仿宋" w:eastAsia="仿宋" w:cs="Times New Roman"/>
          <w:sz w:val="32"/>
          <w:szCs w:val="32"/>
        </w:rPr>
        <w:t>太仓市科学技术局：</w:t>
      </w:r>
    </w:p>
    <w:p>
      <w:pPr>
        <w:spacing w:line="324"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按照文件要求，现推荐</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（申报单位）申报201</w:t>
      </w:r>
      <w:r>
        <w:rPr>
          <w:rFonts w:hint="eastAsia" w:ascii="仿宋" w:hAnsi="仿宋" w:eastAsia="仿宋" w:cs="Times New Roman"/>
          <w:sz w:val="32"/>
          <w:szCs w:val="32"/>
          <w:lang w:val="en-US" w:eastAsia="zh-CN"/>
        </w:rPr>
        <w:t>8</w:t>
      </w:r>
      <w:bookmarkStart w:id="0" w:name="_GoBack"/>
      <w:bookmarkEnd w:id="0"/>
      <w:r>
        <w:rPr>
          <w:rFonts w:hint="eastAsia" w:ascii="仿宋" w:hAnsi="仿宋" w:eastAsia="仿宋" w:cs="Times New Roman"/>
          <w:sz w:val="32"/>
          <w:szCs w:val="32"/>
        </w:rPr>
        <w:t>年度太仓市科技计划项目。</w:t>
      </w: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r>
        <w:rPr>
          <w:rFonts w:hint="eastAsia" w:ascii="仿宋" w:hAnsi="仿宋" w:eastAsia="仿宋" w:cs="Times New Roman"/>
          <w:sz w:val="32"/>
          <w:szCs w:val="32"/>
        </w:rPr>
        <w:t>计划类别：</w:t>
      </w:r>
      <w:r>
        <w:rPr>
          <w:rFonts w:hint="eastAsia" w:ascii="仿宋" w:hAnsi="仿宋" w:eastAsia="仿宋" w:cs="Times New Roman"/>
          <w:sz w:val="32"/>
          <w:szCs w:val="32"/>
          <w:u w:val="single"/>
        </w:rPr>
        <w:t xml:space="preserve">                                 </w:t>
      </w: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r>
        <w:rPr>
          <w:rFonts w:hint="eastAsia" w:ascii="仿宋" w:hAnsi="仿宋" w:eastAsia="仿宋" w:cs="Times New Roman"/>
          <w:sz w:val="32"/>
          <w:szCs w:val="32"/>
        </w:rPr>
        <w:t>项目名称：</w:t>
      </w:r>
      <w:r>
        <w:rPr>
          <w:rFonts w:hint="eastAsia" w:ascii="仿宋" w:hAnsi="仿宋" w:eastAsia="仿宋" w:cs="Times New Roman"/>
          <w:sz w:val="32"/>
          <w:szCs w:val="32"/>
          <w:u w:val="single"/>
        </w:rPr>
        <w:t xml:space="preserve">                                 </w:t>
      </w: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p>
    <w:p>
      <w:pPr>
        <w:spacing w:line="324" w:lineRule="auto"/>
        <w:rPr>
          <w:rFonts w:ascii="仿宋" w:hAnsi="仿宋" w:eastAsia="仿宋" w:cs="Times New Roman"/>
          <w:sz w:val="32"/>
          <w:szCs w:val="32"/>
        </w:rPr>
      </w:pPr>
    </w:p>
    <w:p>
      <w:pPr>
        <w:spacing w:line="324" w:lineRule="auto"/>
        <w:rPr>
          <w:rFonts w:ascii="仿宋" w:hAnsi="仿宋" w:eastAsia="仿宋" w:cs="Times New Roman"/>
          <w:sz w:val="32"/>
          <w:szCs w:val="32"/>
        </w:rPr>
      </w:pPr>
      <w:r>
        <w:rPr>
          <w:rFonts w:hint="eastAsia" w:ascii="仿宋" w:hAnsi="仿宋" w:eastAsia="仿宋" w:cs="Times New Roman"/>
          <w:sz w:val="32"/>
          <w:szCs w:val="32"/>
        </w:rPr>
        <w:t xml:space="preserve">                              推荐部门：（盖章）</w:t>
      </w:r>
    </w:p>
    <w:p>
      <w:pPr>
        <w:spacing w:line="324" w:lineRule="auto"/>
        <w:ind w:firstLine="5344" w:firstLineChars="1670"/>
        <w:rPr>
          <w:rFonts w:ascii="仿宋" w:hAnsi="仿宋" w:eastAsia="仿宋" w:cs="Times New Roman"/>
          <w:sz w:val="32"/>
          <w:szCs w:val="32"/>
        </w:rPr>
      </w:pPr>
      <w:r>
        <w:rPr>
          <w:rFonts w:hint="eastAsia" w:ascii="仿宋" w:hAnsi="仿宋" w:eastAsia="仿宋" w:cs="Times New Roman"/>
          <w:sz w:val="32"/>
          <w:szCs w:val="32"/>
        </w:rPr>
        <w:t>年  月  日</w:t>
      </w:r>
    </w:p>
    <w:p>
      <w:pPr>
        <w:spacing w:line="324" w:lineRule="auto"/>
        <w:jc w:val="left"/>
        <w:rPr>
          <w:rFonts w:ascii="仿宋" w:hAnsi="仿宋" w:eastAsia="仿宋" w:cs="宋体"/>
          <w:kern w:val="0"/>
          <w:sz w:val="32"/>
          <w:szCs w:val="32"/>
        </w:rPr>
      </w:pPr>
    </w:p>
    <w:p>
      <w:pPr>
        <w:widowControl/>
        <w:spacing w:line="324" w:lineRule="auto"/>
        <w:jc w:val="left"/>
        <w:rPr>
          <w:rFonts w:ascii="仿宋" w:hAnsi="仿宋" w:eastAsia="仿宋" w:cs="宋体"/>
          <w:kern w:val="0"/>
          <w:sz w:val="32"/>
          <w:szCs w:val="32"/>
        </w:rPr>
      </w:pPr>
      <w:r>
        <w:rPr>
          <w:rFonts w:ascii="仿宋" w:hAnsi="仿宋" w:eastAsia="仿宋" w:cs="宋体"/>
          <w:kern w:val="0"/>
          <w:sz w:val="32"/>
          <w:szCs w:val="32"/>
        </w:rPr>
        <w:br w:type="page"/>
      </w:r>
    </w:p>
    <w:p>
      <w:pPr>
        <w:spacing w:line="324" w:lineRule="auto"/>
        <w:jc w:val="left"/>
        <w:rPr>
          <w:rFonts w:hint="eastAsia" w:ascii="黑体" w:hAnsi="黑体" w:eastAsia="黑体" w:cs="黑体"/>
          <w:kern w:val="0"/>
          <w:sz w:val="30"/>
          <w:szCs w:val="30"/>
        </w:rPr>
      </w:pPr>
      <w:r>
        <w:rPr>
          <w:rFonts w:hint="eastAsia" w:ascii="黑体" w:hAnsi="黑体" w:eastAsia="黑体" w:cs="黑体"/>
          <w:kern w:val="0"/>
          <w:sz w:val="30"/>
          <w:szCs w:val="30"/>
        </w:rPr>
        <w:t>附件7：</w:t>
      </w:r>
    </w:p>
    <w:p>
      <w:pPr>
        <w:widowControl/>
        <w:spacing w:line="324" w:lineRule="auto"/>
        <w:jc w:val="center"/>
        <w:rPr>
          <w:rFonts w:ascii="仿宋" w:hAnsi="仿宋" w:eastAsia="仿宋"/>
          <w:sz w:val="32"/>
          <w:szCs w:val="32"/>
        </w:rPr>
      </w:pPr>
    </w:p>
    <w:p>
      <w:pPr>
        <w:widowControl/>
        <w:spacing w:line="324" w:lineRule="auto"/>
        <w:jc w:val="center"/>
        <w:rPr>
          <w:rFonts w:hint="eastAsia" w:ascii="黑体" w:hAnsi="黑体" w:eastAsia="黑体" w:cs="黑体"/>
          <w:sz w:val="36"/>
          <w:szCs w:val="36"/>
        </w:rPr>
      </w:pPr>
      <w:r>
        <w:rPr>
          <w:rFonts w:hint="eastAsia" w:ascii="黑体" w:hAnsi="黑体" w:eastAsia="黑体" w:cs="黑体"/>
          <w:sz w:val="36"/>
          <w:szCs w:val="36"/>
        </w:rPr>
        <w:t>项目法人信用承诺书</w:t>
      </w:r>
    </w:p>
    <w:p>
      <w:pPr>
        <w:widowControl/>
        <w:spacing w:line="324" w:lineRule="auto"/>
        <w:ind w:firstLine="640" w:firstLineChars="200"/>
        <w:jc w:val="left"/>
        <w:rPr>
          <w:rFonts w:hint="eastAsia" w:ascii="方正大标宋简体" w:hAnsi="方正大标宋简体" w:eastAsia="方正大标宋简体" w:cs="方正大标宋简体"/>
          <w:sz w:val="36"/>
          <w:szCs w:val="36"/>
        </w:rPr>
      </w:pPr>
    </w:p>
    <w:p>
      <w:pPr>
        <w:keepNext w:val="0"/>
        <w:keepLines w:val="0"/>
        <w:pageBreakBefore w:val="0"/>
        <w:widowControl/>
        <w:kinsoku/>
        <w:wordWrap/>
        <w:overflowPunct/>
        <w:topLinePunct w:val="0"/>
        <w:autoSpaceDE/>
        <w:autoSpaceDN/>
        <w:bidi w:val="0"/>
        <w:adjustRightInd/>
        <w:snapToGrid/>
        <w:spacing w:line="324" w:lineRule="auto"/>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本项目法人承诺严格遵守《</w:t>
      </w:r>
      <w:r>
        <w:rPr>
          <w:rFonts w:ascii="仿宋" w:hAnsi="仿宋" w:eastAsia="仿宋"/>
          <w:sz w:val="32"/>
          <w:szCs w:val="32"/>
        </w:rPr>
        <w:t>太仓市科技计划项目管理办法（试行）</w:t>
      </w:r>
      <w:r>
        <w:rPr>
          <w:rFonts w:hint="eastAsia" w:ascii="仿宋" w:hAnsi="仿宋" w:eastAsia="仿宋"/>
          <w:sz w:val="32"/>
          <w:szCs w:val="32"/>
        </w:rPr>
        <w:t>》等有关规定，为项目实施提供承诺的条件，严格执行经费管理等相关规定。承诺所提供申报资料真实可靠，项目组成员身份真实有效，无编报虚假预算、篡改单位财务数据、侵犯他人知识产权等失信行为。</w:t>
      </w:r>
    </w:p>
    <w:p>
      <w:pPr>
        <w:keepNext w:val="0"/>
        <w:keepLines w:val="0"/>
        <w:pageBreakBefore w:val="0"/>
        <w:widowControl/>
        <w:kinsoku/>
        <w:wordWrap/>
        <w:overflowPunct/>
        <w:topLinePunct w:val="0"/>
        <w:autoSpaceDE/>
        <w:autoSpaceDN/>
        <w:bidi w:val="0"/>
        <w:adjustRightInd/>
        <w:snapToGrid/>
        <w:spacing w:line="324" w:lineRule="auto"/>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本项目法人承诺如有失实或失信行为，愿意根据相关规定，承担以下责任：</w:t>
      </w:r>
    </w:p>
    <w:p>
      <w:pPr>
        <w:keepNext w:val="0"/>
        <w:keepLines w:val="0"/>
        <w:pageBreakBefore w:val="0"/>
        <w:widowControl/>
        <w:kinsoku/>
        <w:wordWrap/>
        <w:overflowPunct/>
        <w:topLinePunct w:val="0"/>
        <w:autoSpaceDE/>
        <w:autoSpaceDN/>
        <w:bidi w:val="0"/>
        <w:adjustRightInd/>
        <w:snapToGrid/>
        <w:spacing w:line="324" w:lineRule="auto"/>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1、取消项目评审资格；</w:t>
      </w:r>
    </w:p>
    <w:p>
      <w:pPr>
        <w:keepNext w:val="0"/>
        <w:keepLines w:val="0"/>
        <w:pageBreakBefore w:val="0"/>
        <w:widowControl/>
        <w:kinsoku/>
        <w:wordWrap/>
        <w:overflowPunct/>
        <w:topLinePunct w:val="0"/>
        <w:autoSpaceDE/>
        <w:autoSpaceDN/>
        <w:bidi w:val="0"/>
        <w:adjustRightInd/>
        <w:snapToGrid/>
        <w:spacing w:line="324" w:lineRule="auto"/>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2、撤销项目立项，并收回市拨经费；</w:t>
      </w:r>
    </w:p>
    <w:p>
      <w:pPr>
        <w:keepNext w:val="0"/>
        <w:keepLines w:val="0"/>
        <w:pageBreakBefore w:val="0"/>
        <w:widowControl/>
        <w:kinsoku/>
        <w:wordWrap/>
        <w:overflowPunct/>
        <w:topLinePunct w:val="0"/>
        <w:autoSpaceDE/>
        <w:autoSpaceDN/>
        <w:bidi w:val="0"/>
        <w:adjustRightInd/>
        <w:snapToGrid/>
        <w:spacing w:line="324" w:lineRule="auto"/>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3、记入不良信用记录，并接受相应处理；</w:t>
      </w:r>
    </w:p>
    <w:p>
      <w:pPr>
        <w:keepNext w:val="0"/>
        <w:keepLines w:val="0"/>
        <w:pageBreakBefore w:val="0"/>
        <w:widowControl/>
        <w:kinsoku/>
        <w:wordWrap/>
        <w:overflowPunct/>
        <w:topLinePunct w:val="0"/>
        <w:autoSpaceDE/>
        <w:autoSpaceDN/>
        <w:bidi w:val="0"/>
        <w:adjustRightInd/>
        <w:snapToGrid/>
        <w:spacing w:line="324" w:lineRule="auto"/>
        <w:ind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4、其它相关法律责任等。</w:t>
      </w:r>
    </w:p>
    <w:p>
      <w:pPr>
        <w:widowControl/>
        <w:spacing w:line="324" w:lineRule="auto"/>
        <w:ind w:firstLine="640" w:firstLineChars="200"/>
        <w:jc w:val="left"/>
        <w:rPr>
          <w:rFonts w:ascii="仿宋" w:hAnsi="仿宋" w:eastAsia="仿宋"/>
          <w:sz w:val="32"/>
          <w:szCs w:val="32"/>
        </w:rPr>
      </w:pPr>
    </w:p>
    <w:p>
      <w:pPr>
        <w:widowControl/>
        <w:spacing w:line="324" w:lineRule="auto"/>
        <w:ind w:firstLine="640" w:firstLineChars="200"/>
        <w:jc w:val="left"/>
        <w:rPr>
          <w:rFonts w:ascii="仿宋" w:hAnsi="仿宋" w:eastAsia="仿宋"/>
          <w:sz w:val="32"/>
          <w:szCs w:val="32"/>
        </w:rPr>
      </w:pPr>
    </w:p>
    <w:p>
      <w:pPr>
        <w:widowControl/>
        <w:spacing w:line="324" w:lineRule="auto"/>
        <w:ind w:firstLine="640" w:firstLineChars="200"/>
        <w:jc w:val="left"/>
        <w:rPr>
          <w:rFonts w:ascii="仿宋" w:hAnsi="仿宋" w:eastAsia="仿宋"/>
          <w:sz w:val="32"/>
          <w:szCs w:val="32"/>
        </w:rPr>
      </w:pPr>
      <w:r>
        <w:rPr>
          <w:rFonts w:hint="eastAsia" w:ascii="仿宋" w:hAnsi="仿宋" w:eastAsia="仿宋"/>
          <w:sz w:val="32"/>
          <w:szCs w:val="32"/>
        </w:rPr>
        <w:t>项目负责人（签字）：</w:t>
      </w:r>
    </w:p>
    <w:p>
      <w:pPr>
        <w:widowControl/>
        <w:spacing w:line="324" w:lineRule="auto"/>
        <w:ind w:firstLine="640" w:firstLineChars="200"/>
        <w:jc w:val="left"/>
        <w:rPr>
          <w:rFonts w:ascii="仿宋" w:hAnsi="仿宋" w:eastAsia="仿宋"/>
          <w:sz w:val="32"/>
          <w:szCs w:val="32"/>
        </w:rPr>
      </w:pPr>
      <w:r>
        <w:rPr>
          <w:rFonts w:hint="eastAsia" w:ascii="仿宋" w:hAnsi="仿宋" w:eastAsia="仿宋"/>
          <w:sz w:val="32"/>
          <w:szCs w:val="32"/>
        </w:rPr>
        <w:t>申报单位法定代表人（签字）：</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 xml:space="preserve">申报单位（盖章）：     </w:t>
      </w:r>
    </w:p>
    <w:p>
      <w:pPr>
        <w:widowControl/>
        <w:spacing w:line="324" w:lineRule="auto"/>
        <w:ind w:firstLine="640" w:firstLineChars="200"/>
        <w:jc w:val="right"/>
        <w:rPr>
          <w:rFonts w:ascii="仿宋" w:hAnsi="仿宋" w:eastAsia="仿宋"/>
          <w:sz w:val="32"/>
          <w:szCs w:val="32"/>
        </w:rPr>
      </w:pPr>
      <w:r>
        <w:rPr>
          <w:rFonts w:hint="eastAsia" w:ascii="仿宋" w:hAnsi="仿宋" w:eastAsia="仿宋"/>
          <w:sz w:val="32"/>
          <w:szCs w:val="32"/>
        </w:rPr>
        <w:t xml:space="preserve">    年   月   日</w:t>
      </w:r>
    </w:p>
    <w:p>
      <w:pPr>
        <w:spacing w:line="360" w:lineRule="auto"/>
        <w:rPr>
          <w:sz w:val="22"/>
          <w:szCs w:val="28"/>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Style w:val="8"/>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rPr>
                            <w:t xml:space="preserve">— </w:t>
                          </w:r>
                          <w:r>
                            <w:fldChar w:fldCharType="begin"/>
                          </w:r>
                          <w:r>
                            <w:instrText xml:space="preserve">PAGE   \* MERGEFORMAT</w:instrText>
                          </w:r>
                          <w:r>
                            <w:fldChar w:fldCharType="separate"/>
                          </w:r>
                          <w:r>
                            <w:rPr>
                              <w:lang w:val="zh-CN"/>
                            </w:rPr>
                            <w:t>1</w:t>
                          </w:r>
                          <w: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jc w:val="right"/>
                    </w:pPr>
                    <w:r>
                      <w:rPr>
                        <w:rFonts w:hint="eastAsia"/>
                      </w:rPr>
                      <w:t xml:space="preserve">— </w:t>
                    </w:r>
                    <w:r>
                      <w:fldChar w:fldCharType="begin"/>
                    </w:r>
                    <w:r>
                      <w:instrText xml:space="preserve">PAGE   \* MERGEFORMAT</w:instrText>
                    </w:r>
                    <w:r>
                      <w:fldChar w:fldCharType="separate"/>
                    </w:r>
                    <w:r>
                      <w:rPr>
                        <w:lang w:val="zh-CN"/>
                      </w:rPr>
                      <w:t>1</w:t>
                    </w:r>
                    <w:r>
                      <w:fldChar w:fldCharType="end"/>
                    </w:r>
                    <w:r>
                      <w:rPr>
                        <w:rFonts w:hint="eastAsi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443003">
    <w:nsid w:val="58D65AFB"/>
    <w:multiLevelType w:val="multilevel"/>
    <w:tmpl w:val="58D65AFB"/>
    <w:lvl w:ilvl="0" w:tentative="1">
      <w:start w:val="3"/>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490443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7961"/>
    <w:rsid w:val="00011504"/>
    <w:rsid w:val="000123B2"/>
    <w:rsid w:val="00096CAB"/>
    <w:rsid w:val="000A102D"/>
    <w:rsid w:val="000C19F7"/>
    <w:rsid w:val="001979A8"/>
    <w:rsid w:val="001C6454"/>
    <w:rsid w:val="00223AC4"/>
    <w:rsid w:val="002675E9"/>
    <w:rsid w:val="003241D3"/>
    <w:rsid w:val="0036670F"/>
    <w:rsid w:val="00366907"/>
    <w:rsid w:val="00404A1A"/>
    <w:rsid w:val="004D7189"/>
    <w:rsid w:val="005A35C0"/>
    <w:rsid w:val="005A4F3F"/>
    <w:rsid w:val="00661580"/>
    <w:rsid w:val="006D4736"/>
    <w:rsid w:val="006D7715"/>
    <w:rsid w:val="00772828"/>
    <w:rsid w:val="00783934"/>
    <w:rsid w:val="007A66FE"/>
    <w:rsid w:val="00816115"/>
    <w:rsid w:val="00827484"/>
    <w:rsid w:val="0084376F"/>
    <w:rsid w:val="0087473A"/>
    <w:rsid w:val="0091388F"/>
    <w:rsid w:val="00A1695B"/>
    <w:rsid w:val="00AC02A2"/>
    <w:rsid w:val="00B403C8"/>
    <w:rsid w:val="00B61603"/>
    <w:rsid w:val="00B86719"/>
    <w:rsid w:val="00BE28BB"/>
    <w:rsid w:val="00C13083"/>
    <w:rsid w:val="00C30680"/>
    <w:rsid w:val="00C83E62"/>
    <w:rsid w:val="00CA1951"/>
    <w:rsid w:val="00DD34CE"/>
    <w:rsid w:val="00DE05F5"/>
    <w:rsid w:val="00E24EFB"/>
    <w:rsid w:val="00E84D86"/>
    <w:rsid w:val="00EA7463"/>
    <w:rsid w:val="00EF5F1D"/>
    <w:rsid w:val="00F74DF6"/>
    <w:rsid w:val="00FB5359"/>
    <w:rsid w:val="01FF556C"/>
    <w:rsid w:val="02C74C0D"/>
    <w:rsid w:val="033E6ACC"/>
    <w:rsid w:val="034A7FFF"/>
    <w:rsid w:val="04304FDD"/>
    <w:rsid w:val="056C4C30"/>
    <w:rsid w:val="05FB5C03"/>
    <w:rsid w:val="070F43D4"/>
    <w:rsid w:val="07A27A48"/>
    <w:rsid w:val="08692FDC"/>
    <w:rsid w:val="09253ED7"/>
    <w:rsid w:val="095D7EE1"/>
    <w:rsid w:val="097C6A7D"/>
    <w:rsid w:val="0A1668D8"/>
    <w:rsid w:val="0A964DFD"/>
    <w:rsid w:val="0BB11C8E"/>
    <w:rsid w:val="0BC1109B"/>
    <w:rsid w:val="0BF35BE0"/>
    <w:rsid w:val="0C216C20"/>
    <w:rsid w:val="0D145D16"/>
    <w:rsid w:val="0DB91D58"/>
    <w:rsid w:val="0F5B12AA"/>
    <w:rsid w:val="0F670C0B"/>
    <w:rsid w:val="0FA95D86"/>
    <w:rsid w:val="10B60FE0"/>
    <w:rsid w:val="115A1E8A"/>
    <w:rsid w:val="11DF4B27"/>
    <w:rsid w:val="12175E77"/>
    <w:rsid w:val="13686A06"/>
    <w:rsid w:val="13697095"/>
    <w:rsid w:val="14716DA4"/>
    <w:rsid w:val="150B28DF"/>
    <w:rsid w:val="15FF70DE"/>
    <w:rsid w:val="16381B7E"/>
    <w:rsid w:val="16930209"/>
    <w:rsid w:val="16BA34E6"/>
    <w:rsid w:val="171B7474"/>
    <w:rsid w:val="17373748"/>
    <w:rsid w:val="1796597C"/>
    <w:rsid w:val="17C73392"/>
    <w:rsid w:val="17F56BCD"/>
    <w:rsid w:val="18B34294"/>
    <w:rsid w:val="19123C83"/>
    <w:rsid w:val="19E973F1"/>
    <w:rsid w:val="1A8A43E6"/>
    <w:rsid w:val="1B41177A"/>
    <w:rsid w:val="1B7713F1"/>
    <w:rsid w:val="1BA77120"/>
    <w:rsid w:val="1BB42137"/>
    <w:rsid w:val="1C455A93"/>
    <w:rsid w:val="1C836BE1"/>
    <w:rsid w:val="1D5C2398"/>
    <w:rsid w:val="1FA1156B"/>
    <w:rsid w:val="1FA54C13"/>
    <w:rsid w:val="1FE63002"/>
    <w:rsid w:val="201937FF"/>
    <w:rsid w:val="20976EE9"/>
    <w:rsid w:val="210C03AA"/>
    <w:rsid w:val="2111423E"/>
    <w:rsid w:val="21687B7E"/>
    <w:rsid w:val="217246F0"/>
    <w:rsid w:val="217E0E2C"/>
    <w:rsid w:val="220B3033"/>
    <w:rsid w:val="223801B8"/>
    <w:rsid w:val="22837571"/>
    <w:rsid w:val="22C11ADC"/>
    <w:rsid w:val="22EF09E9"/>
    <w:rsid w:val="23474304"/>
    <w:rsid w:val="235E19BA"/>
    <w:rsid w:val="240812BB"/>
    <w:rsid w:val="24282B48"/>
    <w:rsid w:val="24C71A32"/>
    <w:rsid w:val="24D31021"/>
    <w:rsid w:val="24E67178"/>
    <w:rsid w:val="25FF4B2A"/>
    <w:rsid w:val="273E63BF"/>
    <w:rsid w:val="276825EB"/>
    <w:rsid w:val="27F62526"/>
    <w:rsid w:val="28565912"/>
    <w:rsid w:val="286A3956"/>
    <w:rsid w:val="28A476D3"/>
    <w:rsid w:val="29244394"/>
    <w:rsid w:val="292D7C66"/>
    <w:rsid w:val="293636A4"/>
    <w:rsid w:val="293D7BD8"/>
    <w:rsid w:val="29E62F26"/>
    <w:rsid w:val="2B4D3A7B"/>
    <w:rsid w:val="2B5553C3"/>
    <w:rsid w:val="2BEA3398"/>
    <w:rsid w:val="2C135300"/>
    <w:rsid w:val="2C8E55C2"/>
    <w:rsid w:val="2D35076B"/>
    <w:rsid w:val="2D6A08AD"/>
    <w:rsid w:val="2DEF0ACD"/>
    <w:rsid w:val="2E0C51E5"/>
    <w:rsid w:val="2EBA6220"/>
    <w:rsid w:val="2F3E7287"/>
    <w:rsid w:val="2F511D9D"/>
    <w:rsid w:val="2FC37B8F"/>
    <w:rsid w:val="2FE41165"/>
    <w:rsid w:val="30EA07CC"/>
    <w:rsid w:val="32657595"/>
    <w:rsid w:val="33FD377A"/>
    <w:rsid w:val="34DC7718"/>
    <w:rsid w:val="357058C4"/>
    <w:rsid w:val="35862DAF"/>
    <w:rsid w:val="36D835E3"/>
    <w:rsid w:val="36EF53AF"/>
    <w:rsid w:val="372C3BF6"/>
    <w:rsid w:val="37310DE6"/>
    <w:rsid w:val="37A127F8"/>
    <w:rsid w:val="37F00094"/>
    <w:rsid w:val="3833390F"/>
    <w:rsid w:val="38375575"/>
    <w:rsid w:val="384D5378"/>
    <w:rsid w:val="386E4D3C"/>
    <w:rsid w:val="38C776C1"/>
    <w:rsid w:val="39404545"/>
    <w:rsid w:val="39515384"/>
    <w:rsid w:val="3A8A0BAA"/>
    <w:rsid w:val="3B32257C"/>
    <w:rsid w:val="3B712F65"/>
    <w:rsid w:val="3B8E3C2E"/>
    <w:rsid w:val="3BEF0A58"/>
    <w:rsid w:val="3C9D15FD"/>
    <w:rsid w:val="3CF16529"/>
    <w:rsid w:val="3D617556"/>
    <w:rsid w:val="3E754A08"/>
    <w:rsid w:val="3EA67E83"/>
    <w:rsid w:val="3EEA77EB"/>
    <w:rsid w:val="3FA01EB7"/>
    <w:rsid w:val="3FF87054"/>
    <w:rsid w:val="404035EE"/>
    <w:rsid w:val="41463FDF"/>
    <w:rsid w:val="42652974"/>
    <w:rsid w:val="42BF238A"/>
    <w:rsid w:val="42D81437"/>
    <w:rsid w:val="43A6171C"/>
    <w:rsid w:val="43B6115F"/>
    <w:rsid w:val="45121E70"/>
    <w:rsid w:val="45222889"/>
    <w:rsid w:val="452C43E8"/>
    <w:rsid w:val="45590D08"/>
    <w:rsid w:val="458E5011"/>
    <w:rsid w:val="45D93F81"/>
    <w:rsid w:val="460640AE"/>
    <w:rsid w:val="47DB3BAF"/>
    <w:rsid w:val="482C27B5"/>
    <w:rsid w:val="4897605E"/>
    <w:rsid w:val="493E0044"/>
    <w:rsid w:val="4C07362E"/>
    <w:rsid w:val="4C313D12"/>
    <w:rsid w:val="4CEF34F1"/>
    <w:rsid w:val="4D59016A"/>
    <w:rsid w:val="4D736DA1"/>
    <w:rsid w:val="4DB70EBF"/>
    <w:rsid w:val="4E8F5EBE"/>
    <w:rsid w:val="4F390CD1"/>
    <w:rsid w:val="4F981134"/>
    <w:rsid w:val="4FD736A7"/>
    <w:rsid w:val="4FF519FF"/>
    <w:rsid w:val="503E67A8"/>
    <w:rsid w:val="504A47C7"/>
    <w:rsid w:val="51301B91"/>
    <w:rsid w:val="5151409C"/>
    <w:rsid w:val="518D183B"/>
    <w:rsid w:val="51BC6A33"/>
    <w:rsid w:val="52041884"/>
    <w:rsid w:val="52F44285"/>
    <w:rsid w:val="52F651A3"/>
    <w:rsid w:val="52F81E70"/>
    <w:rsid w:val="537E4A01"/>
    <w:rsid w:val="53A71F7C"/>
    <w:rsid w:val="53E44F4E"/>
    <w:rsid w:val="548870F9"/>
    <w:rsid w:val="548C03A7"/>
    <w:rsid w:val="554C0A7A"/>
    <w:rsid w:val="55D37A02"/>
    <w:rsid w:val="564C2E16"/>
    <w:rsid w:val="56667639"/>
    <w:rsid w:val="577B5A14"/>
    <w:rsid w:val="57E97961"/>
    <w:rsid w:val="58D459C6"/>
    <w:rsid w:val="58FC60DF"/>
    <w:rsid w:val="59317225"/>
    <w:rsid w:val="5A931A43"/>
    <w:rsid w:val="5AEA4F27"/>
    <w:rsid w:val="5C9615C5"/>
    <w:rsid w:val="5CCE3208"/>
    <w:rsid w:val="5D237544"/>
    <w:rsid w:val="5DC925CC"/>
    <w:rsid w:val="5DDC2C11"/>
    <w:rsid w:val="5E605DFB"/>
    <w:rsid w:val="5EA0487E"/>
    <w:rsid w:val="5F12721C"/>
    <w:rsid w:val="5F1F3ED0"/>
    <w:rsid w:val="5F6A3C3D"/>
    <w:rsid w:val="5FA56BAE"/>
    <w:rsid w:val="60941925"/>
    <w:rsid w:val="611B3A56"/>
    <w:rsid w:val="61844DB8"/>
    <w:rsid w:val="62294B91"/>
    <w:rsid w:val="624563D7"/>
    <w:rsid w:val="64B037EF"/>
    <w:rsid w:val="64DE32E4"/>
    <w:rsid w:val="653F19D8"/>
    <w:rsid w:val="65490EE4"/>
    <w:rsid w:val="65E8351E"/>
    <w:rsid w:val="65F17DBE"/>
    <w:rsid w:val="660B069D"/>
    <w:rsid w:val="66F04FDD"/>
    <w:rsid w:val="67016E72"/>
    <w:rsid w:val="674805DF"/>
    <w:rsid w:val="68215F58"/>
    <w:rsid w:val="686D01A6"/>
    <w:rsid w:val="6910465A"/>
    <w:rsid w:val="6AC40973"/>
    <w:rsid w:val="6AF34154"/>
    <w:rsid w:val="6B7772F3"/>
    <w:rsid w:val="6C8F5834"/>
    <w:rsid w:val="6D25742C"/>
    <w:rsid w:val="6D49005E"/>
    <w:rsid w:val="6E5B5466"/>
    <w:rsid w:val="6F677991"/>
    <w:rsid w:val="6F911DB1"/>
    <w:rsid w:val="709563D1"/>
    <w:rsid w:val="713A286D"/>
    <w:rsid w:val="71587A6E"/>
    <w:rsid w:val="71A12D48"/>
    <w:rsid w:val="71CC21FC"/>
    <w:rsid w:val="71E75F20"/>
    <w:rsid w:val="72660F72"/>
    <w:rsid w:val="726A2472"/>
    <w:rsid w:val="730D0B62"/>
    <w:rsid w:val="7329585C"/>
    <w:rsid w:val="73DF36BE"/>
    <w:rsid w:val="73FE733E"/>
    <w:rsid w:val="74226EB1"/>
    <w:rsid w:val="74AB35DA"/>
    <w:rsid w:val="754178DB"/>
    <w:rsid w:val="76195D5A"/>
    <w:rsid w:val="76397CDE"/>
    <w:rsid w:val="766074BF"/>
    <w:rsid w:val="76872C80"/>
    <w:rsid w:val="76C41705"/>
    <w:rsid w:val="76FA246D"/>
    <w:rsid w:val="774F0E01"/>
    <w:rsid w:val="791A362D"/>
    <w:rsid w:val="7A2A6CD5"/>
    <w:rsid w:val="7A5A7FF2"/>
    <w:rsid w:val="7A743BFD"/>
    <w:rsid w:val="7A922F13"/>
    <w:rsid w:val="7B1026FF"/>
    <w:rsid w:val="7B734AA5"/>
    <w:rsid w:val="7C0A6289"/>
    <w:rsid w:val="7C8478E8"/>
    <w:rsid w:val="7D5E52D0"/>
    <w:rsid w:val="7D6E417C"/>
    <w:rsid w:val="7DC40DDC"/>
    <w:rsid w:val="7E3A123C"/>
    <w:rsid w:val="7E8763C2"/>
    <w:rsid w:val="7F306A8C"/>
    <w:rsid w:val="7FC760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eastAsia="仿宋_GB2312"/>
      <w:sz w:val="30"/>
    </w:rPr>
  </w:style>
  <w:style w:type="paragraph" w:styleId="3">
    <w:name w:val="Balloon Text"/>
    <w:basedOn w:val="1"/>
    <w:link w:val="2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800080"/>
      <w:u w:val="none"/>
    </w:rPr>
  </w:style>
  <w:style w:type="character" w:styleId="10">
    <w:name w:val="HTML Acronym"/>
    <w:basedOn w:val="7"/>
    <w:qFormat/>
    <w:uiPriority w:val="0"/>
  </w:style>
  <w:style w:type="character" w:styleId="11">
    <w:name w:val="Hyperlink"/>
    <w:basedOn w:val="7"/>
    <w:qFormat/>
    <w:uiPriority w:val="0"/>
    <w:rPr>
      <w:color w:val="0000FF"/>
      <w:u w:val="none"/>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nth-child(2)"/>
    <w:basedOn w:val="7"/>
    <w:qFormat/>
    <w:uiPriority w:val="0"/>
  </w:style>
  <w:style w:type="character" w:customStyle="1" w:styleId="15">
    <w:name w:val="nth-child(1)1"/>
    <w:basedOn w:val="7"/>
    <w:qFormat/>
    <w:uiPriority w:val="0"/>
  </w:style>
  <w:style w:type="character" w:customStyle="1" w:styleId="16">
    <w:name w:val="m"/>
    <w:basedOn w:val="7"/>
    <w:qFormat/>
    <w:uiPriority w:val="0"/>
    <w:rPr>
      <w:color w:val="000000"/>
      <w:shd w:val="clear" w:color="auto" w:fill="FFFFFF"/>
    </w:rPr>
  </w:style>
  <w:style w:type="paragraph" w:customStyle="1" w:styleId="17">
    <w:name w:val="列出段落"/>
    <w:basedOn w:val="1"/>
    <w:qFormat/>
    <w:uiPriority w:val="0"/>
    <w:pPr>
      <w:ind w:firstLine="420" w:firstLineChars="200"/>
    </w:pPr>
    <w:rPr>
      <w:rFonts w:ascii="Calibri" w:hAnsi="Calibri" w:eastAsia="宋体"/>
      <w:szCs w:val="22"/>
    </w:rPr>
  </w:style>
  <w:style w:type="paragraph" w:customStyle="1" w:styleId="18">
    <w:name w:val="样式 主题词 + 段后: 8.85 磅 行距: 固定值 26 磅"/>
    <w:basedOn w:val="1"/>
    <w:qFormat/>
    <w:uiPriority w:val="0"/>
    <w:pPr>
      <w:adjustRightInd w:val="0"/>
      <w:spacing w:after="177" w:line="520" w:lineRule="exact"/>
      <w:jc w:val="left"/>
    </w:pPr>
    <w:rPr>
      <w:rFonts w:ascii="方正黑体_GBK" w:eastAsia="方正黑体_GBK" w:cs="宋体"/>
      <w:bCs/>
      <w:snapToGrid w:val="0"/>
      <w:szCs w:val="20"/>
    </w:rPr>
  </w:style>
  <w:style w:type="paragraph" w:customStyle="1" w:styleId="19">
    <w:name w:val="a小标题"/>
    <w:basedOn w:val="1"/>
    <w:qFormat/>
    <w:uiPriority w:val="0"/>
    <w:pPr>
      <w:snapToGrid w:val="0"/>
      <w:spacing w:line="520" w:lineRule="exact"/>
      <w:jc w:val="center"/>
    </w:pPr>
    <w:rPr>
      <w:rFonts w:ascii="黑体" w:eastAsia="黑体"/>
      <w:bCs/>
      <w:sz w:val="28"/>
      <w:szCs w:val="32"/>
    </w:rPr>
  </w:style>
  <w:style w:type="paragraph" w:customStyle="1" w:styleId="20">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21">
    <w:name w:val="a正文"/>
    <w:basedOn w:val="1"/>
    <w:qFormat/>
    <w:uiPriority w:val="0"/>
    <w:pPr>
      <w:snapToGrid w:val="0"/>
      <w:spacing w:line="520" w:lineRule="exact"/>
      <w:ind w:firstLine="640"/>
    </w:pPr>
    <w:rPr>
      <w:rFonts w:ascii="仿宋_GB2312" w:eastAsia="仿宋_GB2312"/>
      <w:sz w:val="28"/>
      <w:szCs w:val="32"/>
    </w:rPr>
  </w:style>
  <w:style w:type="paragraph" w:customStyle="1" w:styleId="22">
    <w:name w:val="列表段落1"/>
    <w:basedOn w:val="1"/>
    <w:qFormat/>
    <w:uiPriority w:val="0"/>
    <w:pPr>
      <w:ind w:firstLine="200" w:firstLineChars="200"/>
    </w:pPr>
    <w:rPr>
      <w:rFonts w:ascii="Calibri" w:hAnsi="Calibri" w:eastAsia="宋体"/>
      <w:szCs w:val="22"/>
    </w:rPr>
  </w:style>
  <w:style w:type="paragraph" w:customStyle="1" w:styleId="23">
    <w:name w:val="列表段落2"/>
    <w:basedOn w:val="1"/>
    <w:qFormat/>
    <w:uiPriority w:val="99"/>
    <w:pPr>
      <w:ind w:firstLine="420" w:firstLineChars="200"/>
    </w:pPr>
  </w:style>
  <w:style w:type="paragraph" w:customStyle="1" w:styleId="24">
    <w:name w:val="列表段落3"/>
    <w:basedOn w:val="1"/>
    <w:qFormat/>
    <w:uiPriority w:val="99"/>
    <w:pPr>
      <w:ind w:firstLine="420" w:firstLineChars="200"/>
    </w:pPr>
  </w:style>
  <w:style w:type="character" w:customStyle="1" w:styleId="25">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1844</Words>
  <Characters>10514</Characters>
  <Lines>87</Lines>
  <Paragraphs>24</Paragraphs>
  <ScaleCrop>false</ScaleCrop>
  <LinksUpToDate>false</LinksUpToDate>
  <CharactersWithSpaces>12334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2017-07-25T05:55:00Z</dcterms:created>
  <dc:creator>Administrator</dc:creator>
  <cp:lastModifiedBy>1</cp:lastModifiedBy>
  <cp:lastPrinted>2018-08-01T09:35:00Z</cp:lastPrinted>
  <dcterms:modified xsi:type="dcterms:W3CDTF">2018-08-10T07:56:23Z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